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821F9"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6FEBED39"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2B39A6" w:rsidRPr="00D632DD" w14:paraId="7F8D0B3C" w14:textId="77777777" w:rsidTr="002B39A6">
        <w:tc>
          <w:tcPr>
            <w:tcW w:w="2405" w:type="dxa"/>
          </w:tcPr>
          <w:p w14:paraId="48F8A483" w14:textId="77777777" w:rsidR="002B39A6" w:rsidRPr="005B353B" w:rsidRDefault="002B39A6" w:rsidP="002B39A6">
            <w:pPr>
              <w:spacing w:before="120" w:after="120"/>
              <w:rPr>
                <w:rFonts w:ascii="Segoe UI" w:hAnsi="Segoe UI" w:cs="Segoe UI"/>
                <w:b/>
              </w:rPr>
            </w:pPr>
            <w:r w:rsidRPr="005B353B">
              <w:rPr>
                <w:rFonts w:ascii="Segoe UI" w:hAnsi="Segoe UI" w:cs="Segoe UI"/>
                <w:b/>
              </w:rPr>
              <w:t>Role Title:</w:t>
            </w:r>
          </w:p>
        </w:tc>
        <w:tc>
          <w:tcPr>
            <w:tcW w:w="7175" w:type="dxa"/>
          </w:tcPr>
          <w:p w14:paraId="05CC094A" w14:textId="1EFAEA40" w:rsidR="002B39A6" w:rsidRPr="002B39A6" w:rsidRDefault="00773997" w:rsidP="0064166F">
            <w:pPr>
              <w:pStyle w:val="TableParagraph"/>
              <w:spacing w:before="120" w:after="120"/>
              <w:ind w:left="0"/>
              <w:rPr>
                <w:rFonts w:ascii="Segoe UI" w:eastAsia="Calibri" w:hAnsi="Segoe UI" w:cs="Segoe UI"/>
              </w:rPr>
            </w:pPr>
            <w:r>
              <w:rPr>
                <w:rFonts w:ascii="Segoe UI" w:eastAsia="Calibri" w:hAnsi="Segoe UI" w:cs="Segoe UI"/>
              </w:rPr>
              <w:t>Customer Liaison Manager</w:t>
            </w:r>
          </w:p>
        </w:tc>
      </w:tr>
      <w:tr w:rsidR="002B39A6" w:rsidRPr="00D632DD" w14:paraId="4B600D1D" w14:textId="77777777" w:rsidTr="002B39A6">
        <w:tc>
          <w:tcPr>
            <w:tcW w:w="2405" w:type="dxa"/>
          </w:tcPr>
          <w:p w14:paraId="60F4F534" w14:textId="77777777" w:rsidR="002B39A6" w:rsidRPr="005B353B" w:rsidRDefault="002B39A6" w:rsidP="002B39A6">
            <w:pPr>
              <w:spacing w:before="120" w:after="120"/>
              <w:rPr>
                <w:rFonts w:ascii="Segoe UI" w:hAnsi="Segoe UI" w:cs="Segoe UI"/>
                <w:b/>
              </w:rPr>
            </w:pPr>
            <w:r w:rsidRPr="005B353B">
              <w:rPr>
                <w:rFonts w:ascii="Segoe UI" w:hAnsi="Segoe UI" w:cs="Segoe UI"/>
                <w:b/>
              </w:rPr>
              <w:t>Department:</w:t>
            </w:r>
          </w:p>
        </w:tc>
        <w:tc>
          <w:tcPr>
            <w:tcW w:w="7175" w:type="dxa"/>
          </w:tcPr>
          <w:p w14:paraId="306FC833" w14:textId="68B679FB" w:rsidR="002B39A6" w:rsidRPr="002B39A6" w:rsidRDefault="00773997" w:rsidP="0064166F">
            <w:pPr>
              <w:pStyle w:val="TableParagraph"/>
              <w:spacing w:before="120" w:after="120"/>
              <w:ind w:left="0"/>
              <w:rPr>
                <w:rFonts w:ascii="Segoe UI" w:eastAsia="Calibri" w:hAnsi="Segoe UI" w:cs="Segoe UI"/>
              </w:rPr>
            </w:pPr>
            <w:r>
              <w:rPr>
                <w:rFonts w:ascii="Segoe UI" w:eastAsia="Calibri" w:hAnsi="Segoe UI" w:cs="Segoe UI"/>
              </w:rPr>
              <w:t>Repairs &amp; Maintenance</w:t>
            </w:r>
          </w:p>
        </w:tc>
      </w:tr>
      <w:tr w:rsidR="002B39A6" w:rsidRPr="00D632DD" w14:paraId="1D0BD71B" w14:textId="77777777" w:rsidTr="002B39A6">
        <w:tc>
          <w:tcPr>
            <w:tcW w:w="2405" w:type="dxa"/>
          </w:tcPr>
          <w:p w14:paraId="3EE40167" w14:textId="77777777" w:rsidR="002B39A6" w:rsidRPr="005B353B" w:rsidRDefault="002B39A6" w:rsidP="002B39A6">
            <w:pPr>
              <w:spacing w:before="120" w:after="120"/>
              <w:rPr>
                <w:rFonts w:ascii="Segoe UI" w:hAnsi="Segoe UI" w:cs="Segoe UI"/>
                <w:b/>
              </w:rPr>
            </w:pPr>
            <w:r w:rsidRPr="005B353B">
              <w:rPr>
                <w:rFonts w:ascii="Segoe UI" w:hAnsi="Segoe UI" w:cs="Segoe UI"/>
                <w:b/>
              </w:rPr>
              <w:t>Role Purpose:</w:t>
            </w:r>
          </w:p>
        </w:tc>
        <w:tc>
          <w:tcPr>
            <w:tcW w:w="7175" w:type="dxa"/>
          </w:tcPr>
          <w:p w14:paraId="4C16AD86" w14:textId="31534095" w:rsidR="001E7BBC" w:rsidRPr="00E25D70" w:rsidRDefault="00773997" w:rsidP="00E25D70">
            <w:pPr>
              <w:pStyle w:val="TableParagraph"/>
              <w:spacing w:before="120" w:after="120"/>
              <w:ind w:left="0" w:right="101"/>
              <w:jc w:val="both"/>
              <w:rPr>
                <w:rFonts w:ascii="Segoe UI" w:hAnsi="Segoe UI" w:cs="Segoe UI"/>
              </w:rPr>
            </w:pPr>
            <w:r w:rsidRPr="00767EA6">
              <w:rPr>
                <w:rFonts w:ascii="Segoe UI" w:hAnsi="Segoe UI" w:cs="Segoe UI"/>
                <w:lang w:val="en-GB"/>
              </w:rPr>
              <w:t>To lead and manage a team of Customer Liaison Officers, ensuring effective delivery of damp and mould cases &amp; legal disrepair cases; overseeing case management, proactively identifying and managing higher-risk cases, and driving successful outcomes for complex issues.</w:t>
            </w:r>
          </w:p>
        </w:tc>
      </w:tr>
      <w:tr w:rsidR="002B39A6" w:rsidRPr="00D632DD" w14:paraId="77E8335F" w14:textId="77777777" w:rsidTr="002B39A6">
        <w:tc>
          <w:tcPr>
            <w:tcW w:w="2405" w:type="dxa"/>
          </w:tcPr>
          <w:p w14:paraId="6A47F016" w14:textId="77777777" w:rsidR="002B39A6" w:rsidRPr="005B353B" w:rsidRDefault="002B39A6" w:rsidP="002B39A6">
            <w:pPr>
              <w:spacing w:before="120" w:after="120"/>
              <w:rPr>
                <w:rFonts w:ascii="Segoe UI" w:hAnsi="Segoe UI" w:cs="Segoe UI"/>
                <w:b/>
              </w:rPr>
            </w:pPr>
            <w:r w:rsidRPr="005B353B">
              <w:rPr>
                <w:rFonts w:ascii="Segoe UI" w:hAnsi="Segoe UI" w:cs="Segoe UI"/>
                <w:b/>
              </w:rPr>
              <w:t>Reporting to:</w:t>
            </w:r>
          </w:p>
        </w:tc>
        <w:tc>
          <w:tcPr>
            <w:tcW w:w="7175" w:type="dxa"/>
          </w:tcPr>
          <w:p w14:paraId="64D26E8E" w14:textId="7F6EE15F" w:rsidR="002B39A6" w:rsidRPr="002B39A6" w:rsidRDefault="00773997" w:rsidP="0064166F">
            <w:pPr>
              <w:pStyle w:val="TableParagraph"/>
              <w:spacing w:before="120" w:after="120"/>
              <w:ind w:left="0"/>
              <w:rPr>
                <w:rFonts w:ascii="Segoe UI" w:eastAsia="Calibri" w:hAnsi="Segoe UI" w:cs="Segoe UI"/>
              </w:rPr>
            </w:pPr>
            <w:r>
              <w:rPr>
                <w:rFonts w:ascii="Segoe UI" w:eastAsia="Calibri" w:hAnsi="Segoe UI" w:cs="Segoe UI"/>
              </w:rPr>
              <w:t>Head of Specialist Repairs</w:t>
            </w:r>
          </w:p>
        </w:tc>
      </w:tr>
      <w:tr w:rsidR="00773997" w:rsidRPr="00D632DD" w14:paraId="390D943B" w14:textId="77777777" w:rsidTr="002B39A6">
        <w:tc>
          <w:tcPr>
            <w:tcW w:w="2405" w:type="dxa"/>
          </w:tcPr>
          <w:p w14:paraId="2207B208" w14:textId="77777777" w:rsidR="00773997" w:rsidRPr="005B353B" w:rsidRDefault="00773997" w:rsidP="00773997">
            <w:pPr>
              <w:spacing w:before="120" w:after="120"/>
              <w:rPr>
                <w:rFonts w:ascii="Segoe UI" w:hAnsi="Segoe UI" w:cs="Segoe UI"/>
                <w:b/>
              </w:rPr>
            </w:pPr>
            <w:r w:rsidRPr="005B353B">
              <w:rPr>
                <w:rFonts w:ascii="Segoe UI" w:hAnsi="Segoe UI" w:cs="Segoe UI"/>
                <w:b/>
              </w:rPr>
              <w:t>Responsible for:</w:t>
            </w:r>
          </w:p>
        </w:tc>
        <w:tc>
          <w:tcPr>
            <w:tcW w:w="7175" w:type="dxa"/>
          </w:tcPr>
          <w:p w14:paraId="1C45B3C0" w14:textId="6620BBF7" w:rsidR="00773997" w:rsidRPr="002B39A6" w:rsidRDefault="00773997" w:rsidP="00773997">
            <w:pPr>
              <w:pStyle w:val="TableParagraph"/>
              <w:spacing w:before="120" w:after="120"/>
              <w:ind w:left="0"/>
              <w:rPr>
                <w:rFonts w:ascii="Segoe UI" w:eastAsia="Calibri" w:hAnsi="Segoe UI" w:cs="Segoe UI"/>
              </w:rPr>
            </w:pPr>
            <w:r w:rsidRPr="00767EA6">
              <w:rPr>
                <w:rFonts w:ascii="Segoe UI" w:hAnsi="Segoe UI" w:cs="Segoe UI"/>
                <w:lang w:val="en-GB"/>
              </w:rPr>
              <w:t xml:space="preserve">Customer Liaison Officers </w:t>
            </w:r>
          </w:p>
        </w:tc>
      </w:tr>
      <w:tr w:rsidR="00773997" w:rsidRPr="00D632DD" w14:paraId="5803B2DF" w14:textId="77777777" w:rsidTr="002B39A6">
        <w:tc>
          <w:tcPr>
            <w:tcW w:w="2405" w:type="dxa"/>
          </w:tcPr>
          <w:p w14:paraId="58FC8036" w14:textId="77777777" w:rsidR="00773997" w:rsidRPr="005B353B" w:rsidRDefault="00773997" w:rsidP="00773997">
            <w:pPr>
              <w:spacing w:before="120" w:after="120"/>
              <w:rPr>
                <w:rFonts w:ascii="Segoe UI" w:hAnsi="Segoe UI" w:cs="Segoe UI"/>
                <w:b/>
              </w:rPr>
            </w:pPr>
            <w:r w:rsidRPr="005B353B">
              <w:rPr>
                <w:rFonts w:ascii="Segoe UI" w:hAnsi="Segoe UI" w:cs="Segoe UI"/>
                <w:b/>
              </w:rPr>
              <w:t>Disclosure level:</w:t>
            </w:r>
          </w:p>
        </w:tc>
        <w:tc>
          <w:tcPr>
            <w:tcW w:w="7175" w:type="dxa"/>
          </w:tcPr>
          <w:p w14:paraId="69CF7D38" w14:textId="7935E0BC" w:rsidR="00773997" w:rsidRPr="002B39A6" w:rsidRDefault="00773997" w:rsidP="00773997">
            <w:pPr>
              <w:pStyle w:val="TableParagraph"/>
              <w:spacing w:before="120" w:after="120"/>
              <w:ind w:left="0"/>
              <w:rPr>
                <w:rFonts w:ascii="Segoe UI" w:eastAsia="Calibri" w:hAnsi="Segoe UI" w:cs="Segoe UI"/>
              </w:rPr>
            </w:pPr>
            <w:r>
              <w:rPr>
                <w:rFonts w:ascii="Segoe UI" w:eastAsia="Calibri" w:hAnsi="Segoe UI" w:cs="Segoe UI"/>
              </w:rPr>
              <w:t>Standard DBS &amp; Social Media Check</w:t>
            </w:r>
            <w:r w:rsidR="0072559D">
              <w:rPr>
                <w:rFonts w:ascii="Segoe UI" w:eastAsia="Calibri" w:hAnsi="Segoe UI" w:cs="Segoe UI"/>
              </w:rPr>
              <w:t>s</w:t>
            </w:r>
          </w:p>
        </w:tc>
      </w:tr>
      <w:tr w:rsidR="00773997" w:rsidRPr="00D632DD" w14:paraId="6B1A1726" w14:textId="77777777" w:rsidTr="002B39A6">
        <w:tc>
          <w:tcPr>
            <w:tcW w:w="2405" w:type="dxa"/>
          </w:tcPr>
          <w:p w14:paraId="20F1F393" w14:textId="77777777" w:rsidR="00773997" w:rsidRPr="005B353B" w:rsidRDefault="00773997" w:rsidP="00773997">
            <w:pPr>
              <w:spacing w:before="120" w:after="120"/>
              <w:rPr>
                <w:rFonts w:ascii="Segoe UI" w:hAnsi="Segoe UI" w:cs="Segoe UI"/>
                <w:b/>
              </w:rPr>
            </w:pPr>
            <w:r w:rsidRPr="005B353B">
              <w:rPr>
                <w:rFonts w:ascii="Segoe UI" w:hAnsi="Segoe UI" w:cs="Segoe UI"/>
                <w:b/>
              </w:rPr>
              <w:t>Role Level:</w:t>
            </w:r>
          </w:p>
        </w:tc>
        <w:tc>
          <w:tcPr>
            <w:tcW w:w="7175" w:type="dxa"/>
          </w:tcPr>
          <w:p w14:paraId="7D1A0AB7" w14:textId="400470DE" w:rsidR="00773997" w:rsidRPr="002B39A6" w:rsidRDefault="00773997" w:rsidP="00773997">
            <w:pPr>
              <w:pStyle w:val="TableParagraph"/>
              <w:spacing w:before="120" w:after="120"/>
              <w:ind w:left="0"/>
              <w:rPr>
                <w:rFonts w:ascii="Segoe UI" w:eastAsia="Calibri" w:hAnsi="Segoe UI" w:cs="Segoe UI"/>
              </w:rPr>
            </w:pPr>
            <w:r>
              <w:rPr>
                <w:rFonts w:ascii="Segoe UI" w:eastAsia="Calibri" w:hAnsi="Segoe UI" w:cs="Segoe UI"/>
              </w:rPr>
              <w:t xml:space="preserve">Front Line </w:t>
            </w:r>
            <w:r w:rsidR="004A6DB9">
              <w:rPr>
                <w:rFonts w:ascii="Segoe UI" w:eastAsia="Calibri" w:hAnsi="Segoe UI" w:cs="Segoe UI"/>
              </w:rPr>
              <w:t>Manager</w:t>
            </w:r>
          </w:p>
        </w:tc>
      </w:tr>
    </w:tbl>
    <w:p w14:paraId="62F6F2A1" w14:textId="77777777" w:rsidR="00D632DD" w:rsidRDefault="00D632DD"/>
    <w:tbl>
      <w:tblPr>
        <w:tblStyle w:val="TableGrid"/>
        <w:tblW w:w="0" w:type="auto"/>
        <w:tblLook w:val="04A0" w:firstRow="1" w:lastRow="0" w:firstColumn="1" w:lastColumn="0" w:noHBand="0" w:noVBand="1"/>
      </w:tblPr>
      <w:tblGrid>
        <w:gridCol w:w="2405"/>
        <w:gridCol w:w="7175"/>
      </w:tblGrid>
      <w:tr w:rsidR="00D632DD" w:rsidRPr="00D632DD" w14:paraId="7D282F27" w14:textId="77777777" w:rsidTr="00B12617">
        <w:tc>
          <w:tcPr>
            <w:tcW w:w="2405" w:type="dxa"/>
          </w:tcPr>
          <w:p w14:paraId="36C704FF" w14:textId="77777777" w:rsidR="00D632DD" w:rsidRPr="005879D3" w:rsidRDefault="00D632DD" w:rsidP="005B353B">
            <w:pPr>
              <w:spacing w:before="120" w:after="120"/>
              <w:rPr>
                <w:rFonts w:ascii="Segoe UI" w:hAnsi="Segoe UI" w:cs="Segoe UI"/>
                <w:b/>
              </w:rPr>
            </w:pPr>
            <w:r w:rsidRPr="005879D3">
              <w:rPr>
                <w:rFonts w:ascii="Segoe UI" w:hAnsi="Segoe UI" w:cs="Segoe UI"/>
                <w:b/>
              </w:rPr>
              <w:t>Key Role Responsibilities</w:t>
            </w:r>
          </w:p>
        </w:tc>
        <w:tc>
          <w:tcPr>
            <w:tcW w:w="7175" w:type="dxa"/>
          </w:tcPr>
          <w:p w14:paraId="51DCB935" w14:textId="524013C2" w:rsidR="00B6180F" w:rsidRPr="00773997" w:rsidRDefault="00773997" w:rsidP="00773997">
            <w:pPr>
              <w:spacing w:before="120" w:after="120"/>
              <w:jc w:val="both"/>
              <w:rPr>
                <w:rFonts w:ascii="Segoe UI" w:hAnsi="Segoe UI" w:cs="Segoe UI"/>
                <w:b/>
                <w:bCs/>
              </w:rPr>
            </w:pPr>
            <w:r w:rsidRPr="00773997">
              <w:rPr>
                <w:rFonts w:ascii="Segoe UI" w:hAnsi="Segoe UI" w:cs="Segoe UI"/>
                <w:b/>
                <w:bCs/>
              </w:rPr>
              <w:t>Team Management</w:t>
            </w:r>
          </w:p>
          <w:p w14:paraId="3D021620"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Lead, motivate, and support a team of Customer Liaison Officers, ensuring high standards of performance and customer service. </w:t>
            </w:r>
          </w:p>
          <w:p w14:paraId="141791B6"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Provide guidance, training, and development opportunities to enhance team capabilities and resilience.</w:t>
            </w:r>
          </w:p>
          <w:p w14:paraId="673D9C8D"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Monitor and report on the impact, outcomes, and value for money of the activities undertaken by the team. </w:t>
            </w:r>
          </w:p>
          <w:p w14:paraId="41ABB838" w14:textId="56C5FDD9"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Implement improvements based on performance KPIs and feedback.</w:t>
            </w:r>
          </w:p>
          <w:p w14:paraId="4041ACA7" w14:textId="4B5BC627" w:rsidR="00773997" w:rsidRPr="00773997" w:rsidRDefault="00773997" w:rsidP="00773997">
            <w:pPr>
              <w:spacing w:before="120" w:after="120"/>
              <w:jc w:val="both"/>
              <w:rPr>
                <w:rFonts w:ascii="Segoe UI" w:hAnsi="Segoe UI" w:cs="Segoe UI"/>
                <w:b/>
                <w:bCs/>
              </w:rPr>
            </w:pPr>
            <w:r w:rsidRPr="00773997">
              <w:rPr>
                <w:rFonts w:ascii="Segoe UI" w:hAnsi="Segoe UI" w:cs="Segoe UI"/>
                <w:b/>
                <w:bCs/>
              </w:rPr>
              <w:t>Case Management</w:t>
            </w:r>
          </w:p>
          <w:p w14:paraId="377D8B74"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Oversee the management of customer cases, with a focus on identifying higher-risk and complex cases. </w:t>
            </w:r>
          </w:p>
          <w:p w14:paraId="665BA0FA"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Effectively monitor and manage the complaints process and caseload related to damp and mould, coordinating with internal teams and external suppliers, directing investigations and ensuring effective and timely resolution and accurate follow-ups to prevent escalation. </w:t>
            </w:r>
          </w:p>
          <w:p w14:paraId="643B8DBB"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Actively participate in investigating, managing and resolving higher-risk and complex cases. Provide expertise and strategic direction to the team to address issues effectively.</w:t>
            </w:r>
          </w:p>
          <w:p w14:paraId="5BB922E3" w14:textId="77777777" w:rsidR="00773997" w:rsidRDefault="00773997" w:rsidP="00773997">
            <w:pPr>
              <w:widowControl/>
              <w:spacing w:after="160" w:line="259" w:lineRule="auto"/>
              <w:rPr>
                <w:rFonts w:ascii="Segoe UI" w:hAnsi="Segoe UI" w:cs="Segoe UI"/>
                <w:lang w:val="en-GB"/>
              </w:rPr>
            </w:pPr>
            <w:r w:rsidRPr="00767EA6">
              <w:rPr>
                <w:rFonts w:ascii="Segoe UI" w:hAnsi="Segoe UI" w:cs="Segoe UI"/>
                <w:lang w:val="en-GB"/>
              </w:rPr>
              <w:t>Regularly report findings and trends to the Operations Manager, providing insights to enhance service delivery.</w:t>
            </w:r>
          </w:p>
          <w:p w14:paraId="2D2F40A8" w14:textId="4EEF0C05" w:rsidR="0072559D" w:rsidRPr="0072559D" w:rsidRDefault="0072559D" w:rsidP="0072559D">
            <w:pPr>
              <w:jc w:val="both"/>
              <w:rPr>
                <w:rFonts w:ascii="Segoe UI" w:hAnsi="Segoe UI" w:cs="Segoe UI"/>
              </w:rPr>
            </w:pPr>
            <w:r>
              <w:rPr>
                <w:rFonts w:ascii="Segoe UI" w:hAnsi="Segoe UI" w:cs="Segoe UI"/>
              </w:rPr>
              <w:lastRenderedPageBreak/>
              <w:t>Responsible for m</w:t>
            </w:r>
            <w:r w:rsidRPr="0072559D">
              <w:rPr>
                <w:rFonts w:ascii="Segoe UI" w:hAnsi="Segoe UI" w:cs="Segoe UI"/>
              </w:rPr>
              <w:t>aintai</w:t>
            </w:r>
            <w:r>
              <w:rPr>
                <w:rFonts w:ascii="Segoe UI" w:hAnsi="Segoe UI" w:cs="Segoe UI"/>
              </w:rPr>
              <w:t>ning</w:t>
            </w:r>
            <w:r w:rsidRPr="0072559D">
              <w:rPr>
                <w:rFonts w:ascii="Segoe UI" w:hAnsi="Segoe UI" w:cs="Segoe UI"/>
              </w:rPr>
              <w:t xml:space="preserve"> accurate, timely record and document keeping in relation to Tenants and Team.</w:t>
            </w:r>
          </w:p>
          <w:p w14:paraId="73701053" w14:textId="77777777" w:rsidR="0072559D" w:rsidRDefault="0072559D" w:rsidP="00773997">
            <w:pPr>
              <w:widowControl/>
              <w:spacing w:after="160" w:line="259" w:lineRule="auto"/>
              <w:rPr>
                <w:rFonts w:ascii="Segoe UI" w:hAnsi="Segoe UI" w:cs="Segoe UI"/>
                <w:lang w:val="en-GB"/>
              </w:rPr>
            </w:pPr>
          </w:p>
          <w:p w14:paraId="79C1C991" w14:textId="7FD2A007" w:rsidR="00773997" w:rsidRPr="00773997" w:rsidRDefault="00773997" w:rsidP="00773997">
            <w:pPr>
              <w:widowControl/>
              <w:spacing w:after="160" w:line="259" w:lineRule="auto"/>
              <w:rPr>
                <w:rFonts w:ascii="Segoe UI" w:hAnsi="Segoe UI" w:cs="Segoe UI"/>
                <w:b/>
                <w:bCs/>
                <w:lang w:val="en-GB"/>
              </w:rPr>
            </w:pPr>
            <w:r w:rsidRPr="00773997">
              <w:rPr>
                <w:rFonts w:ascii="Segoe UI" w:hAnsi="Segoe UI" w:cs="Segoe UI"/>
                <w:b/>
                <w:bCs/>
                <w:lang w:val="en-GB"/>
              </w:rPr>
              <w:t>Data Analysis</w:t>
            </w:r>
          </w:p>
          <w:p w14:paraId="4CC2E5AA" w14:textId="77777777" w:rsidR="00773997" w:rsidRPr="00767EA6" w:rsidRDefault="00773997" w:rsidP="00773997">
            <w:pPr>
              <w:widowControl/>
              <w:spacing w:after="160" w:line="259" w:lineRule="auto"/>
              <w:rPr>
                <w:rFonts w:ascii="Segoe UI" w:hAnsi="Segoe UI" w:cs="Segoe UI"/>
                <w:b/>
                <w:bCs/>
                <w:lang w:val="en-GB"/>
              </w:rPr>
            </w:pPr>
            <w:r w:rsidRPr="00767EA6">
              <w:rPr>
                <w:rFonts w:ascii="Segoe UI" w:hAnsi="Segoe UI" w:cs="Segoe UI"/>
                <w:lang w:val="en-GB"/>
              </w:rPr>
              <w:t>Analyse data to identify trends and root causes of damp, mould and disrepair. Gather insights and share findings with the Operations Manager, while facilitating discussions in team meetings to collaboratively address issues and enhance service delivery.</w:t>
            </w:r>
          </w:p>
          <w:p w14:paraId="3E77D092" w14:textId="38723A84" w:rsidR="00773997" w:rsidRPr="00773997" w:rsidRDefault="00773997" w:rsidP="00773997">
            <w:pPr>
              <w:widowControl/>
              <w:spacing w:after="160" w:line="259" w:lineRule="auto"/>
              <w:rPr>
                <w:rFonts w:ascii="Segoe UI" w:hAnsi="Segoe UI" w:cs="Segoe UI"/>
                <w:b/>
                <w:bCs/>
                <w:lang w:val="en-GB"/>
              </w:rPr>
            </w:pPr>
            <w:r w:rsidRPr="00773997">
              <w:rPr>
                <w:rFonts w:ascii="Segoe UI" w:hAnsi="Segoe UI" w:cs="Segoe UI"/>
                <w:b/>
                <w:bCs/>
                <w:lang w:val="en-GB"/>
              </w:rPr>
              <w:t>Tenant Focus</w:t>
            </w:r>
          </w:p>
          <w:p w14:paraId="0E1EDDEC"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Build and maintain professional relationships with tenants. Ensure a consistent approach to addressing customer concerns and enhancing tenant satisfaction.</w:t>
            </w:r>
          </w:p>
          <w:p w14:paraId="51345D6E"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b/>
                <w:bCs/>
                <w:lang w:val="en-GB"/>
              </w:rPr>
              <w:t>Collaborative Decision-Making</w:t>
            </w:r>
          </w:p>
          <w:p w14:paraId="60F135BA" w14:textId="77777777"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Work closely with internal/external stakeholders, including the planning team and supervisors, to make informed decisions that benefit tenants. </w:t>
            </w:r>
          </w:p>
          <w:p w14:paraId="20A70893" w14:textId="6718C23C"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Use initiative and judgement to resolve complaints effectively, ensuring a collaborative approach to improve </w:t>
            </w:r>
            <w:r w:rsidR="0072559D">
              <w:rPr>
                <w:rFonts w:ascii="Segoe UI" w:hAnsi="Segoe UI" w:cs="Segoe UI"/>
                <w:lang w:val="en-GB"/>
              </w:rPr>
              <w:t>tenant</w:t>
            </w:r>
            <w:r w:rsidRPr="00767EA6">
              <w:rPr>
                <w:rFonts w:ascii="Segoe UI" w:hAnsi="Segoe UI" w:cs="Segoe UI"/>
                <w:lang w:val="en-GB"/>
              </w:rPr>
              <w:t xml:space="preserve"> outcomes.</w:t>
            </w:r>
          </w:p>
          <w:p w14:paraId="69E2ABFD" w14:textId="77777777" w:rsidR="00773997" w:rsidRPr="00767EA6" w:rsidRDefault="00773997" w:rsidP="00773997">
            <w:pPr>
              <w:widowControl/>
              <w:spacing w:after="160" w:line="259" w:lineRule="auto"/>
              <w:rPr>
                <w:rFonts w:ascii="Segoe UI" w:hAnsi="Segoe UI" w:cs="Segoe UI"/>
                <w:b/>
                <w:bCs/>
                <w:lang w:val="en-GB"/>
              </w:rPr>
            </w:pPr>
            <w:r w:rsidRPr="00767EA6">
              <w:rPr>
                <w:rFonts w:ascii="Segoe UI" w:hAnsi="Segoe UI" w:cs="Segoe UI"/>
                <w:b/>
                <w:bCs/>
                <w:lang w:val="en-GB"/>
              </w:rPr>
              <w:t>Process Improvement</w:t>
            </w:r>
          </w:p>
          <w:p w14:paraId="3A6A648C" w14:textId="61E04C53" w:rsidR="00773997" w:rsidRPr="00767EA6" w:rsidRDefault="00773997" w:rsidP="00773997">
            <w:pPr>
              <w:widowControl/>
              <w:spacing w:after="160" w:line="259" w:lineRule="auto"/>
              <w:rPr>
                <w:rFonts w:ascii="Segoe UI" w:hAnsi="Segoe UI" w:cs="Segoe UI"/>
                <w:lang w:val="en-GB"/>
              </w:rPr>
            </w:pPr>
            <w:r w:rsidRPr="00767EA6">
              <w:rPr>
                <w:rFonts w:ascii="Segoe UI" w:hAnsi="Segoe UI" w:cs="Segoe UI"/>
                <w:lang w:val="en-GB"/>
              </w:rPr>
              <w:t xml:space="preserve">Review and enhance processes and procedures to increase efficiency and effectiveness. Drive continuous improvement in service delivery and </w:t>
            </w:r>
            <w:r w:rsidR="0072559D">
              <w:rPr>
                <w:rFonts w:ascii="Segoe UI" w:hAnsi="Segoe UI" w:cs="Segoe UI"/>
                <w:lang w:val="en-GB"/>
              </w:rPr>
              <w:t>tenant</w:t>
            </w:r>
            <w:r w:rsidRPr="00767EA6">
              <w:rPr>
                <w:rFonts w:ascii="Segoe UI" w:hAnsi="Segoe UI" w:cs="Segoe UI"/>
                <w:lang w:val="en-GB"/>
              </w:rPr>
              <w:t xml:space="preserve"> experience.</w:t>
            </w:r>
          </w:p>
          <w:p w14:paraId="0C1783CE" w14:textId="077D773D" w:rsidR="00773997" w:rsidRPr="00773997" w:rsidRDefault="00773997" w:rsidP="00773997">
            <w:pPr>
              <w:spacing w:before="120" w:after="120"/>
              <w:jc w:val="both"/>
              <w:rPr>
                <w:rFonts w:ascii="Segoe UI" w:hAnsi="Segoe UI" w:cs="Segoe UI"/>
              </w:rPr>
            </w:pPr>
          </w:p>
        </w:tc>
      </w:tr>
      <w:tr w:rsidR="005D7F3F" w:rsidRPr="00D632DD" w14:paraId="4DBED7CB" w14:textId="77777777" w:rsidTr="00B12617">
        <w:tc>
          <w:tcPr>
            <w:tcW w:w="2405" w:type="dxa"/>
          </w:tcPr>
          <w:p w14:paraId="3D015029" w14:textId="77777777" w:rsidR="005D7F3F" w:rsidRPr="005B353B" w:rsidRDefault="005D7F3F" w:rsidP="005D7F3F">
            <w:pPr>
              <w:spacing w:before="120" w:after="120"/>
              <w:rPr>
                <w:rFonts w:ascii="Segoe UI" w:hAnsi="Segoe UI" w:cs="Segoe UI"/>
                <w:b/>
              </w:rPr>
            </w:pPr>
            <w:r w:rsidRPr="005B353B">
              <w:rPr>
                <w:rFonts w:ascii="Segoe UI" w:hAnsi="Segoe UI" w:cs="Segoe UI"/>
                <w:b/>
              </w:rPr>
              <w:lastRenderedPageBreak/>
              <w:t>Education, Qualifications and Training</w:t>
            </w:r>
          </w:p>
        </w:tc>
        <w:tc>
          <w:tcPr>
            <w:tcW w:w="7175" w:type="dxa"/>
          </w:tcPr>
          <w:p w14:paraId="72ED8F32" w14:textId="77777777" w:rsidR="00773997" w:rsidRPr="00767EA6" w:rsidRDefault="00773997" w:rsidP="00773997">
            <w:pPr>
              <w:pStyle w:val="TableParagraph"/>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 xml:space="preserve">Achieved relevant qualifications in housing, property management, or a related field (or willingness to work towards). </w:t>
            </w:r>
          </w:p>
          <w:p w14:paraId="766CF9FA" w14:textId="23729A1E" w:rsidR="003A5D6A" w:rsidRPr="00717DD9" w:rsidRDefault="003A5D6A" w:rsidP="00224FD7">
            <w:pPr>
              <w:widowControl/>
              <w:spacing w:after="160" w:line="259" w:lineRule="auto"/>
              <w:rPr>
                <w:rFonts w:ascii="Segoe UI" w:hAnsi="Segoe UI" w:cs="Segoe UI"/>
              </w:rPr>
            </w:pPr>
          </w:p>
        </w:tc>
      </w:tr>
      <w:tr w:rsidR="002B39A6" w:rsidRPr="002B39A6" w14:paraId="48085ADC" w14:textId="77777777" w:rsidTr="00B12617">
        <w:tc>
          <w:tcPr>
            <w:tcW w:w="2405" w:type="dxa"/>
          </w:tcPr>
          <w:p w14:paraId="2D6956D9" w14:textId="77777777" w:rsidR="005D7F3F" w:rsidRPr="005B353B" w:rsidRDefault="005D7F3F" w:rsidP="005D7F3F">
            <w:pPr>
              <w:spacing w:before="120" w:after="120"/>
              <w:rPr>
                <w:rFonts w:ascii="Segoe UI" w:hAnsi="Segoe UI" w:cs="Segoe UI"/>
                <w:b/>
              </w:rPr>
            </w:pPr>
            <w:r w:rsidRPr="005B353B">
              <w:rPr>
                <w:rFonts w:ascii="Segoe UI" w:hAnsi="Segoe UI" w:cs="Segoe UI"/>
                <w:b/>
              </w:rPr>
              <w:t>Knowledge and Experience</w:t>
            </w:r>
          </w:p>
        </w:tc>
        <w:tc>
          <w:tcPr>
            <w:tcW w:w="7175" w:type="dxa"/>
          </w:tcPr>
          <w:p w14:paraId="304C8B2C" w14:textId="77777777" w:rsidR="00773997" w:rsidRPr="00767EA6" w:rsidRDefault="00773997" w:rsidP="00773997">
            <w:pPr>
              <w:pStyle w:val="TableParagraph"/>
              <w:numPr>
                <w:ilvl w:val="0"/>
                <w:numId w:val="5"/>
              </w:numPr>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Proven experience in managing teams and delivering successful outcomes in property repairs and maintenance.</w:t>
            </w:r>
          </w:p>
          <w:p w14:paraId="0383D81A" w14:textId="77777777" w:rsidR="00773997" w:rsidRPr="00767EA6" w:rsidRDefault="00773997" w:rsidP="00773997">
            <w:pPr>
              <w:pStyle w:val="TableParagraph"/>
              <w:numPr>
                <w:ilvl w:val="0"/>
                <w:numId w:val="5"/>
              </w:numPr>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Strong understanding of damp and mould issues, legal disrepair processes, and property maintenance systems.</w:t>
            </w:r>
          </w:p>
          <w:p w14:paraId="74060B00" w14:textId="77777777" w:rsidR="00773997" w:rsidRPr="00767EA6" w:rsidRDefault="00773997" w:rsidP="00773997">
            <w:pPr>
              <w:pStyle w:val="TableParagraph"/>
              <w:numPr>
                <w:ilvl w:val="0"/>
                <w:numId w:val="5"/>
              </w:numPr>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Demonstrable experience of managing complex and high-risk cases effectively.</w:t>
            </w:r>
          </w:p>
          <w:p w14:paraId="26E0E9A0" w14:textId="7FC69E8E" w:rsidR="00773997" w:rsidRPr="00767EA6" w:rsidRDefault="00773997" w:rsidP="00773997">
            <w:pPr>
              <w:pStyle w:val="TableParagraph"/>
              <w:numPr>
                <w:ilvl w:val="0"/>
                <w:numId w:val="5"/>
              </w:numPr>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 xml:space="preserve">Experience </w:t>
            </w:r>
            <w:r w:rsidR="0072559D">
              <w:rPr>
                <w:rFonts w:ascii="Segoe UI" w:hAnsi="Segoe UI" w:cs="Segoe UI"/>
                <w:lang w:val="en-GB"/>
              </w:rPr>
              <w:t>of</w:t>
            </w:r>
            <w:r w:rsidRPr="00767EA6">
              <w:rPr>
                <w:rFonts w:ascii="Segoe UI" w:hAnsi="Segoe UI" w:cs="Segoe UI"/>
                <w:lang w:val="en-GB"/>
              </w:rPr>
              <w:t xml:space="preserve"> working with customers and delivering </w:t>
            </w:r>
            <w:r w:rsidR="0072559D">
              <w:rPr>
                <w:rFonts w:ascii="Segoe UI" w:hAnsi="Segoe UI" w:cs="Segoe UI"/>
                <w:lang w:val="en-GB"/>
              </w:rPr>
              <w:t xml:space="preserve">a </w:t>
            </w:r>
            <w:r w:rsidRPr="00767EA6">
              <w:rPr>
                <w:rFonts w:ascii="Segoe UI" w:hAnsi="Segoe UI" w:cs="Segoe UI"/>
                <w:lang w:val="en-GB"/>
              </w:rPr>
              <w:t>high-quality service.</w:t>
            </w:r>
          </w:p>
          <w:p w14:paraId="1D6F64E3" w14:textId="470900B3" w:rsidR="00773997" w:rsidRPr="00767EA6" w:rsidRDefault="00773997" w:rsidP="00773997">
            <w:pPr>
              <w:pStyle w:val="TableParagraph"/>
              <w:numPr>
                <w:ilvl w:val="0"/>
                <w:numId w:val="5"/>
              </w:numPr>
              <w:tabs>
                <w:tab w:val="left" w:pos="425"/>
              </w:tabs>
              <w:autoSpaceDE w:val="0"/>
              <w:autoSpaceDN w:val="0"/>
              <w:spacing w:before="120"/>
              <w:ind w:right="364"/>
              <w:jc w:val="both"/>
              <w:rPr>
                <w:rFonts w:ascii="Segoe UI" w:hAnsi="Segoe UI" w:cs="Segoe UI"/>
                <w:lang w:val="en-GB"/>
              </w:rPr>
            </w:pPr>
            <w:r w:rsidRPr="00767EA6">
              <w:rPr>
                <w:rFonts w:ascii="Segoe UI" w:hAnsi="Segoe UI" w:cs="Segoe UI"/>
                <w:lang w:val="en-GB"/>
              </w:rPr>
              <w:t>Experience in managing or overseeing a team, with a focus on ensuring compliance with SLAs and KPIs.</w:t>
            </w:r>
          </w:p>
          <w:p w14:paraId="3D357CFA" w14:textId="794800CF" w:rsidR="00451669" w:rsidRPr="00B41843" w:rsidRDefault="00451669" w:rsidP="00773997">
            <w:pPr>
              <w:pStyle w:val="ListParagraph"/>
              <w:spacing w:before="120" w:after="120"/>
              <w:ind w:left="360"/>
              <w:jc w:val="both"/>
              <w:rPr>
                <w:rFonts w:ascii="Segoe UI" w:hAnsi="Segoe UI" w:cs="Segoe UI"/>
              </w:rPr>
            </w:pPr>
          </w:p>
        </w:tc>
      </w:tr>
      <w:tr w:rsidR="005D7F3F" w:rsidRPr="00570848" w14:paraId="42DE8E09" w14:textId="77777777" w:rsidTr="00B12617">
        <w:tc>
          <w:tcPr>
            <w:tcW w:w="2405" w:type="dxa"/>
          </w:tcPr>
          <w:p w14:paraId="0392942D" w14:textId="77777777" w:rsidR="005D7F3F" w:rsidRPr="005B353B" w:rsidRDefault="005D7F3F" w:rsidP="005D7F3F">
            <w:pPr>
              <w:spacing w:before="120" w:after="120"/>
              <w:rPr>
                <w:rFonts w:ascii="Segoe UI" w:hAnsi="Segoe UI" w:cs="Segoe UI"/>
                <w:b/>
              </w:rPr>
            </w:pPr>
            <w:r w:rsidRPr="005B353B">
              <w:rPr>
                <w:rFonts w:ascii="Segoe UI" w:hAnsi="Segoe UI" w:cs="Segoe UI"/>
                <w:b/>
              </w:rPr>
              <w:lastRenderedPageBreak/>
              <w:t>Role Specific Skills &amp; Behaviours</w:t>
            </w:r>
          </w:p>
        </w:tc>
        <w:tc>
          <w:tcPr>
            <w:tcW w:w="7175" w:type="dxa"/>
          </w:tcPr>
          <w:p w14:paraId="3C69F751"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Strong leadership and management skills, with a focus on driving continuous improvement and the ability to inspire and manage a team to achieve high performance.</w:t>
            </w:r>
          </w:p>
          <w:p w14:paraId="4841BDBC"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Excellent problem-solving skills and a proactive approach to identifying and addressing issues.</w:t>
            </w:r>
          </w:p>
          <w:p w14:paraId="1D18B0F0"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Proactive approach to risk management and service improvement.</w:t>
            </w:r>
          </w:p>
          <w:p w14:paraId="5748A048"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Strong analytical skills to identify trends and develop action plans.</w:t>
            </w:r>
          </w:p>
          <w:p w14:paraId="1839D3BC"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Excellent communication and stakeholder management skills, with the ability to influence both internal teams and external contractors and explain complex issues effectively.</w:t>
            </w:r>
          </w:p>
          <w:p w14:paraId="7D7C8426" w14:textId="77777777" w:rsidR="00773997" w:rsidRPr="00767EA6"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Exceptional negotiation skills and the ability to challenge and influence.</w:t>
            </w:r>
          </w:p>
          <w:p w14:paraId="59164502" w14:textId="77777777" w:rsidR="005D7F3F" w:rsidRDefault="00773997" w:rsidP="00773997">
            <w:pPr>
              <w:pStyle w:val="TableParagraph"/>
              <w:numPr>
                <w:ilvl w:val="0"/>
                <w:numId w:val="5"/>
              </w:numPr>
              <w:tabs>
                <w:tab w:val="left" w:pos="425"/>
              </w:tabs>
              <w:autoSpaceDE w:val="0"/>
              <w:autoSpaceDN w:val="0"/>
              <w:spacing w:before="120"/>
              <w:ind w:right="0"/>
              <w:jc w:val="both"/>
              <w:rPr>
                <w:rFonts w:ascii="Segoe UI" w:hAnsi="Segoe UI" w:cs="Segoe UI"/>
                <w:lang w:val="en-GB"/>
              </w:rPr>
            </w:pPr>
            <w:r w:rsidRPr="00767EA6">
              <w:rPr>
                <w:rFonts w:ascii="Segoe UI" w:hAnsi="Segoe UI" w:cs="Segoe UI"/>
                <w:lang w:val="en-GB"/>
              </w:rPr>
              <w:t>High level of IT literacy, including the ability to effectively use asset management and compliance software to monitor performance and reporting.</w:t>
            </w:r>
          </w:p>
          <w:p w14:paraId="294B2531" w14:textId="4B501D8A" w:rsidR="00773997" w:rsidRPr="00773997" w:rsidRDefault="00773997" w:rsidP="00773997">
            <w:pPr>
              <w:pStyle w:val="TableParagraph"/>
              <w:tabs>
                <w:tab w:val="left" w:pos="425"/>
              </w:tabs>
              <w:autoSpaceDE w:val="0"/>
              <w:autoSpaceDN w:val="0"/>
              <w:spacing w:before="120"/>
              <w:ind w:left="0" w:right="0"/>
              <w:jc w:val="both"/>
              <w:rPr>
                <w:rFonts w:ascii="Segoe UI" w:hAnsi="Segoe UI" w:cs="Segoe UI"/>
                <w:lang w:val="en-GB"/>
              </w:rPr>
            </w:pPr>
          </w:p>
        </w:tc>
      </w:tr>
    </w:tbl>
    <w:p w14:paraId="6EFBC2D0" w14:textId="77777777" w:rsidR="000E5325" w:rsidRPr="00570848" w:rsidRDefault="000E5325" w:rsidP="00D632DD">
      <w:pPr>
        <w:rPr>
          <w:rFonts w:ascii="Segoe UI" w:hAnsi="Segoe UI" w:cs="Segoe UI"/>
        </w:rPr>
      </w:pPr>
    </w:p>
    <w:sectPr w:rsidR="000E5325" w:rsidRPr="00570848" w:rsidSect="002A1361">
      <w:headerReference w:type="default" r:id="rId8"/>
      <w:footerReference w:type="default" r:id="rId9"/>
      <w:footerReference w:type="first" r:id="rId10"/>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F0DBF" w14:textId="77777777" w:rsidR="000E5325" w:rsidRDefault="00570848">
      <w:r>
        <w:separator/>
      </w:r>
    </w:p>
  </w:endnote>
  <w:endnote w:type="continuationSeparator" w:id="0">
    <w:p w14:paraId="727DF852" w14:textId="77777777" w:rsidR="000E5325" w:rsidRDefault="005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C909"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183A430E" wp14:editId="0E2B394B">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992C"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BQjwcAACw0AAAOAAAAZHJzL2Uyb0RvYy54bWzsm91u2zYUx+8H7B0IXW5ILcqSJRl1irWN&#10;iwHdVqDeAyiSbAuTRU1S4rTD3n2HpGhTtI6ipEvQbs6FJYd/k4fn8OO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3C78E"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2B41B77B" wp14:editId="1328BD3B">
          <wp:simplePos x="0" y="0"/>
          <wp:positionH relativeFrom="page">
            <wp:align>left</wp:align>
          </wp:positionH>
          <wp:positionV relativeFrom="paragraph">
            <wp:posOffset>-2686685</wp:posOffset>
          </wp:positionV>
          <wp:extent cx="7579896" cy="29552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6131" w14:textId="77777777" w:rsidR="000E5325" w:rsidRDefault="00570848">
      <w:r>
        <w:separator/>
      </w:r>
    </w:p>
  </w:footnote>
  <w:footnote w:type="continuationSeparator" w:id="0">
    <w:p w14:paraId="0B13EB59" w14:textId="77777777" w:rsidR="000E5325" w:rsidRDefault="005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F267"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3ED2D30D" wp14:editId="38F769D2">
          <wp:simplePos x="0" y="0"/>
          <wp:positionH relativeFrom="margin">
            <wp:posOffset>4103937</wp:posOffset>
          </wp:positionH>
          <wp:positionV relativeFrom="paragraph">
            <wp:posOffset>-142240</wp:posOffset>
          </wp:positionV>
          <wp:extent cx="1985213"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879" cy="629494"/>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06A37DCD" wp14:editId="491DD326">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31014"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49B622B3" w14:textId="77777777" w:rsidR="00891C11" w:rsidRDefault="00891C11">
    <w:pPr>
      <w:pStyle w:val="Header"/>
      <w:rPr>
        <w:noProof/>
        <w:lang w:val="en-GB" w:eastAsia="en-GB"/>
      </w:rPr>
    </w:pPr>
  </w:p>
  <w:p w14:paraId="6B5DF93A" w14:textId="77777777" w:rsidR="00891C11" w:rsidRDefault="00891C11">
    <w:pPr>
      <w:pStyle w:val="Header"/>
      <w:rPr>
        <w:noProof/>
        <w:lang w:val="en-GB" w:eastAsia="en-GB"/>
      </w:rPr>
    </w:pPr>
  </w:p>
  <w:p w14:paraId="0F2F1BDC" w14:textId="77777777" w:rsidR="00C5210D" w:rsidRDefault="00C5210D">
    <w:pPr>
      <w:pStyle w:val="Header"/>
      <w:rPr>
        <w:noProof/>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71F"/>
    <w:multiLevelType w:val="hybridMultilevel"/>
    <w:tmpl w:val="FBF6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00932"/>
    <w:multiLevelType w:val="hybridMultilevel"/>
    <w:tmpl w:val="58BC84C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300" w:hanging="360"/>
      </w:pPr>
      <w:rPr>
        <w:rFonts w:ascii="Courier New" w:hAnsi="Courier New" w:cs="Courier New" w:hint="default"/>
      </w:rPr>
    </w:lvl>
    <w:lvl w:ilvl="2" w:tplc="FFFFFFFF" w:tentative="1">
      <w:start w:val="1"/>
      <w:numFmt w:val="bullet"/>
      <w:lvlText w:val=""/>
      <w:lvlJc w:val="left"/>
      <w:pPr>
        <w:ind w:left="2020" w:hanging="360"/>
      </w:pPr>
      <w:rPr>
        <w:rFonts w:ascii="Wingdings" w:hAnsi="Wingdings" w:hint="default"/>
      </w:rPr>
    </w:lvl>
    <w:lvl w:ilvl="3" w:tplc="FFFFFFFF" w:tentative="1">
      <w:start w:val="1"/>
      <w:numFmt w:val="bullet"/>
      <w:lvlText w:val=""/>
      <w:lvlJc w:val="left"/>
      <w:pPr>
        <w:ind w:left="2740" w:hanging="360"/>
      </w:pPr>
      <w:rPr>
        <w:rFonts w:ascii="Symbol" w:hAnsi="Symbol" w:hint="default"/>
      </w:rPr>
    </w:lvl>
    <w:lvl w:ilvl="4" w:tplc="FFFFFFFF" w:tentative="1">
      <w:start w:val="1"/>
      <w:numFmt w:val="bullet"/>
      <w:lvlText w:val="o"/>
      <w:lvlJc w:val="left"/>
      <w:pPr>
        <w:ind w:left="3460" w:hanging="360"/>
      </w:pPr>
      <w:rPr>
        <w:rFonts w:ascii="Courier New" w:hAnsi="Courier New" w:cs="Courier New" w:hint="default"/>
      </w:rPr>
    </w:lvl>
    <w:lvl w:ilvl="5" w:tplc="FFFFFFFF" w:tentative="1">
      <w:start w:val="1"/>
      <w:numFmt w:val="bullet"/>
      <w:lvlText w:val=""/>
      <w:lvlJc w:val="left"/>
      <w:pPr>
        <w:ind w:left="4180" w:hanging="360"/>
      </w:pPr>
      <w:rPr>
        <w:rFonts w:ascii="Wingdings" w:hAnsi="Wingdings" w:hint="default"/>
      </w:rPr>
    </w:lvl>
    <w:lvl w:ilvl="6" w:tplc="FFFFFFFF" w:tentative="1">
      <w:start w:val="1"/>
      <w:numFmt w:val="bullet"/>
      <w:lvlText w:val=""/>
      <w:lvlJc w:val="left"/>
      <w:pPr>
        <w:ind w:left="4900" w:hanging="360"/>
      </w:pPr>
      <w:rPr>
        <w:rFonts w:ascii="Symbol" w:hAnsi="Symbol" w:hint="default"/>
      </w:rPr>
    </w:lvl>
    <w:lvl w:ilvl="7" w:tplc="FFFFFFFF" w:tentative="1">
      <w:start w:val="1"/>
      <w:numFmt w:val="bullet"/>
      <w:lvlText w:val="o"/>
      <w:lvlJc w:val="left"/>
      <w:pPr>
        <w:ind w:left="5620" w:hanging="360"/>
      </w:pPr>
      <w:rPr>
        <w:rFonts w:ascii="Courier New" w:hAnsi="Courier New" w:cs="Courier New" w:hint="default"/>
      </w:rPr>
    </w:lvl>
    <w:lvl w:ilvl="8" w:tplc="FFFFFFFF" w:tentative="1">
      <w:start w:val="1"/>
      <w:numFmt w:val="bullet"/>
      <w:lvlText w:val=""/>
      <w:lvlJc w:val="left"/>
      <w:pPr>
        <w:ind w:left="6340" w:hanging="360"/>
      </w:pPr>
      <w:rPr>
        <w:rFonts w:ascii="Wingdings" w:hAnsi="Wingdings" w:hint="default"/>
      </w:rPr>
    </w:lvl>
  </w:abstractNum>
  <w:abstractNum w:abstractNumId="2" w15:restartNumberingAfterBreak="0">
    <w:nsid w:val="31D90159"/>
    <w:multiLevelType w:val="hybridMultilevel"/>
    <w:tmpl w:val="DE005B20"/>
    <w:lvl w:ilvl="0" w:tplc="75F25508">
      <w:numFmt w:val="bullet"/>
      <w:lvlText w:val=""/>
      <w:lvlJc w:val="left"/>
      <w:pPr>
        <w:ind w:left="424" w:hanging="284"/>
      </w:pPr>
      <w:rPr>
        <w:rFonts w:ascii="Symbol" w:eastAsia="Symbol" w:hAnsi="Symbol" w:cs="Symbol" w:hint="default"/>
        <w:w w:val="100"/>
        <w:sz w:val="22"/>
        <w:szCs w:val="22"/>
        <w:lang w:val="en-US" w:eastAsia="en-US" w:bidi="ar-SA"/>
      </w:rPr>
    </w:lvl>
    <w:lvl w:ilvl="1" w:tplc="7776837C">
      <w:numFmt w:val="bullet"/>
      <w:lvlText w:val="•"/>
      <w:lvlJc w:val="left"/>
      <w:pPr>
        <w:ind w:left="1127" w:hanging="284"/>
      </w:pPr>
      <w:rPr>
        <w:rFonts w:hint="default"/>
        <w:lang w:val="en-US" w:eastAsia="en-US" w:bidi="ar-SA"/>
      </w:rPr>
    </w:lvl>
    <w:lvl w:ilvl="2" w:tplc="C49ACE30">
      <w:numFmt w:val="bullet"/>
      <w:lvlText w:val="•"/>
      <w:lvlJc w:val="left"/>
      <w:pPr>
        <w:ind w:left="1835" w:hanging="284"/>
      </w:pPr>
      <w:rPr>
        <w:rFonts w:hint="default"/>
        <w:lang w:val="en-US" w:eastAsia="en-US" w:bidi="ar-SA"/>
      </w:rPr>
    </w:lvl>
    <w:lvl w:ilvl="3" w:tplc="A2924D96">
      <w:numFmt w:val="bullet"/>
      <w:lvlText w:val="•"/>
      <w:lvlJc w:val="left"/>
      <w:pPr>
        <w:ind w:left="2542" w:hanging="284"/>
      </w:pPr>
      <w:rPr>
        <w:rFonts w:hint="default"/>
        <w:lang w:val="en-US" w:eastAsia="en-US" w:bidi="ar-SA"/>
      </w:rPr>
    </w:lvl>
    <w:lvl w:ilvl="4" w:tplc="068EE0EC">
      <w:numFmt w:val="bullet"/>
      <w:lvlText w:val="•"/>
      <w:lvlJc w:val="left"/>
      <w:pPr>
        <w:ind w:left="3250" w:hanging="284"/>
      </w:pPr>
      <w:rPr>
        <w:rFonts w:hint="default"/>
        <w:lang w:val="en-US" w:eastAsia="en-US" w:bidi="ar-SA"/>
      </w:rPr>
    </w:lvl>
    <w:lvl w:ilvl="5" w:tplc="7DB05B74">
      <w:numFmt w:val="bullet"/>
      <w:lvlText w:val="•"/>
      <w:lvlJc w:val="left"/>
      <w:pPr>
        <w:ind w:left="3957" w:hanging="284"/>
      </w:pPr>
      <w:rPr>
        <w:rFonts w:hint="default"/>
        <w:lang w:val="en-US" w:eastAsia="en-US" w:bidi="ar-SA"/>
      </w:rPr>
    </w:lvl>
    <w:lvl w:ilvl="6" w:tplc="02420EE8">
      <w:numFmt w:val="bullet"/>
      <w:lvlText w:val="•"/>
      <w:lvlJc w:val="left"/>
      <w:pPr>
        <w:ind w:left="4665" w:hanging="284"/>
      </w:pPr>
      <w:rPr>
        <w:rFonts w:hint="default"/>
        <w:lang w:val="en-US" w:eastAsia="en-US" w:bidi="ar-SA"/>
      </w:rPr>
    </w:lvl>
    <w:lvl w:ilvl="7" w:tplc="15AE1096">
      <w:numFmt w:val="bullet"/>
      <w:lvlText w:val="•"/>
      <w:lvlJc w:val="left"/>
      <w:pPr>
        <w:ind w:left="5372" w:hanging="284"/>
      </w:pPr>
      <w:rPr>
        <w:rFonts w:hint="default"/>
        <w:lang w:val="en-US" w:eastAsia="en-US" w:bidi="ar-SA"/>
      </w:rPr>
    </w:lvl>
    <w:lvl w:ilvl="8" w:tplc="C93C905C">
      <w:numFmt w:val="bullet"/>
      <w:lvlText w:val="•"/>
      <w:lvlJc w:val="left"/>
      <w:pPr>
        <w:ind w:left="6080" w:hanging="284"/>
      </w:pPr>
      <w:rPr>
        <w:rFonts w:hint="default"/>
        <w:lang w:val="en-US" w:eastAsia="en-US" w:bidi="ar-SA"/>
      </w:rPr>
    </w:lvl>
  </w:abstractNum>
  <w:abstractNum w:abstractNumId="3" w15:restartNumberingAfterBreak="0">
    <w:nsid w:val="3A20141E"/>
    <w:multiLevelType w:val="hybridMultilevel"/>
    <w:tmpl w:val="024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049BA"/>
    <w:multiLevelType w:val="hybridMultilevel"/>
    <w:tmpl w:val="3D649880"/>
    <w:lvl w:ilvl="0" w:tplc="01F6A842">
      <w:numFmt w:val="bullet"/>
      <w:lvlText w:val=""/>
      <w:lvlJc w:val="left"/>
      <w:pPr>
        <w:ind w:left="424" w:hanging="284"/>
      </w:pPr>
      <w:rPr>
        <w:rFonts w:ascii="Symbol" w:eastAsia="Symbol" w:hAnsi="Symbol" w:cs="Symbol" w:hint="default"/>
        <w:w w:val="100"/>
        <w:sz w:val="22"/>
        <w:szCs w:val="22"/>
        <w:lang w:val="en-US" w:eastAsia="en-US" w:bidi="ar-SA"/>
      </w:rPr>
    </w:lvl>
    <w:lvl w:ilvl="1" w:tplc="8EFA95D0">
      <w:numFmt w:val="bullet"/>
      <w:lvlText w:val="•"/>
      <w:lvlJc w:val="left"/>
      <w:pPr>
        <w:ind w:left="1127" w:hanging="284"/>
      </w:pPr>
      <w:rPr>
        <w:rFonts w:hint="default"/>
        <w:lang w:val="en-US" w:eastAsia="en-US" w:bidi="ar-SA"/>
      </w:rPr>
    </w:lvl>
    <w:lvl w:ilvl="2" w:tplc="D0DAB7C4">
      <w:numFmt w:val="bullet"/>
      <w:lvlText w:val="•"/>
      <w:lvlJc w:val="left"/>
      <w:pPr>
        <w:ind w:left="1835" w:hanging="284"/>
      </w:pPr>
      <w:rPr>
        <w:rFonts w:hint="default"/>
        <w:lang w:val="en-US" w:eastAsia="en-US" w:bidi="ar-SA"/>
      </w:rPr>
    </w:lvl>
    <w:lvl w:ilvl="3" w:tplc="71761E0A">
      <w:numFmt w:val="bullet"/>
      <w:lvlText w:val="•"/>
      <w:lvlJc w:val="left"/>
      <w:pPr>
        <w:ind w:left="2542" w:hanging="284"/>
      </w:pPr>
      <w:rPr>
        <w:rFonts w:hint="default"/>
        <w:lang w:val="en-US" w:eastAsia="en-US" w:bidi="ar-SA"/>
      </w:rPr>
    </w:lvl>
    <w:lvl w:ilvl="4" w:tplc="E04A01D6">
      <w:numFmt w:val="bullet"/>
      <w:lvlText w:val="•"/>
      <w:lvlJc w:val="left"/>
      <w:pPr>
        <w:ind w:left="3250" w:hanging="284"/>
      </w:pPr>
      <w:rPr>
        <w:rFonts w:hint="default"/>
        <w:lang w:val="en-US" w:eastAsia="en-US" w:bidi="ar-SA"/>
      </w:rPr>
    </w:lvl>
    <w:lvl w:ilvl="5" w:tplc="D27EE278">
      <w:numFmt w:val="bullet"/>
      <w:lvlText w:val="•"/>
      <w:lvlJc w:val="left"/>
      <w:pPr>
        <w:ind w:left="3957" w:hanging="284"/>
      </w:pPr>
      <w:rPr>
        <w:rFonts w:hint="default"/>
        <w:lang w:val="en-US" w:eastAsia="en-US" w:bidi="ar-SA"/>
      </w:rPr>
    </w:lvl>
    <w:lvl w:ilvl="6" w:tplc="D05CFC18">
      <w:numFmt w:val="bullet"/>
      <w:lvlText w:val="•"/>
      <w:lvlJc w:val="left"/>
      <w:pPr>
        <w:ind w:left="4665" w:hanging="284"/>
      </w:pPr>
      <w:rPr>
        <w:rFonts w:hint="default"/>
        <w:lang w:val="en-US" w:eastAsia="en-US" w:bidi="ar-SA"/>
      </w:rPr>
    </w:lvl>
    <w:lvl w:ilvl="7" w:tplc="DAE6321A">
      <w:numFmt w:val="bullet"/>
      <w:lvlText w:val="•"/>
      <w:lvlJc w:val="left"/>
      <w:pPr>
        <w:ind w:left="5372" w:hanging="284"/>
      </w:pPr>
      <w:rPr>
        <w:rFonts w:hint="default"/>
        <w:lang w:val="en-US" w:eastAsia="en-US" w:bidi="ar-SA"/>
      </w:rPr>
    </w:lvl>
    <w:lvl w:ilvl="8" w:tplc="8BDCDB44">
      <w:numFmt w:val="bullet"/>
      <w:lvlText w:val="•"/>
      <w:lvlJc w:val="left"/>
      <w:pPr>
        <w:ind w:left="6080" w:hanging="284"/>
      </w:pPr>
      <w:rPr>
        <w:rFonts w:hint="default"/>
        <w:lang w:val="en-US" w:eastAsia="en-US" w:bidi="ar-SA"/>
      </w:rPr>
    </w:lvl>
  </w:abstractNum>
  <w:abstractNum w:abstractNumId="5" w15:restartNumberingAfterBreak="0">
    <w:nsid w:val="7A6845B0"/>
    <w:multiLevelType w:val="hybridMultilevel"/>
    <w:tmpl w:val="5CD2396E"/>
    <w:lvl w:ilvl="0" w:tplc="9C4A3EE0">
      <w:numFmt w:val="bullet"/>
      <w:lvlText w:val=""/>
      <w:lvlJc w:val="left"/>
      <w:pPr>
        <w:ind w:left="424" w:hanging="284"/>
      </w:pPr>
      <w:rPr>
        <w:rFonts w:ascii="Symbol" w:eastAsia="Symbol" w:hAnsi="Symbol" w:cs="Symbol" w:hint="default"/>
        <w:w w:val="100"/>
        <w:sz w:val="22"/>
        <w:szCs w:val="22"/>
        <w:lang w:val="en-US" w:eastAsia="en-US" w:bidi="ar-SA"/>
      </w:rPr>
    </w:lvl>
    <w:lvl w:ilvl="1" w:tplc="8D7EA0F0">
      <w:numFmt w:val="bullet"/>
      <w:lvlText w:val="•"/>
      <w:lvlJc w:val="left"/>
      <w:pPr>
        <w:ind w:left="1127" w:hanging="284"/>
      </w:pPr>
      <w:rPr>
        <w:rFonts w:hint="default"/>
        <w:lang w:val="en-US" w:eastAsia="en-US" w:bidi="ar-SA"/>
      </w:rPr>
    </w:lvl>
    <w:lvl w:ilvl="2" w:tplc="874CD918">
      <w:numFmt w:val="bullet"/>
      <w:lvlText w:val="•"/>
      <w:lvlJc w:val="left"/>
      <w:pPr>
        <w:ind w:left="1835" w:hanging="284"/>
      </w:pPr>
      <w:rPr>
        <w:rFonts w:hint="default"/>
        <w:lang w:val="en-US" w:eastAsia="en-US" w:bidi="ar-SA"/>
      </w:rPr>
    </w:lvl>
    <w:lvl w:ilvl="3" w:tplc="10B2D85A">
      <w:numFmt w:val="bullet"/>
      <w:lvlText w:val="•"/>
      <w:lvlJc w:val="left"/>
      <w:pPr>
        <w:ind w:left="2542" w:hanging="284"/>
      </w:pPr>
      <w:rPr>
        <w:rFonts w:hint="default"/>
        <w:lang w:val="en-US" w:eastAsia="en-US" w:bidi="ar-SA"/>
      </w:rPr>
    </w:lvl>
    <w:lvl w:ilvl="4" w:tplc="A176A94E">
      <w:numFmt w:val="bullet"/>
      <w:lvlText w:val="•"/>
      <w:lvlJc w:val="left"/>
      <w:pPr>
        <w:ind w:left="3250" w:hanging="284"/>
      </w:pPr>
      <w:rPr>
        <w:rFonts w:hint="default"/>
        <w:lang w:val="en-US" w:eastAsia="en-US" w:bidi="ar-SA"/>
      </w:rPr>
    </w:lvl>
    <w:lvl w:ilvl="5" w:tplc="AA946BA0">
      <w:numFmt w:val="bullet"/>
      <w:lvlText w:val="•"/>
      <w:lvlJc w:val="left"/>
      <w:pPr>
        <w:ind w:left="3957" w:hanging="284"/>
      </w:pPr>
      <w:rPr>
        <w:rFonts w:hint="default"/>
        <w:lang w:val="en-US" w:eastAsia="en-US" w:bidi="ar-SA"/>
      </w:rPr>
    </w:lvl>
    <w:lvl w:ilvl="6" w:tplc="5BC28F80">
      <w:numFmt w:val="bullet"/>
      <w:lvlText w:val="•"/>
      <w:lvlJc w:val="left"/>
      <w:pPr>
        <w:ind w:left="4665" w:hanging="284"/>
      </w:pPr>
      <w:rPr>
        <w:rFonts w:hint="default"/>
        <w:lang w:val="en-US" w:eastAsia="en-US" w:bidi="ar-SA"/>
      </w:rPr>
    </w:lvl>
    <w:lvl w:ilvl="7" w:tplc="C1709344">
      <w:numFmt w:val="bullet"/>
      <w:lvlText w:val="•"/>
      <w:lvlJc w:val="left"/>
      <w:pPr>
        <w:ind w:left="5372" w:hanging="284"/>
      </w:pPr>
      <w:rPr>
        <w:rFonts w:hint="default"/>
        <w:lang w:val="en-US" w:eastAsia="en-US" w:bidi="ar-SA"/>
      </w:rPr>
    </w:lvl>
    <w:lvl w:ilvl="8" w:tplc="403A7ED0">
      <w:numFmt w:val="bullet"/>
      <w:lvlText w:val="•"/>
      <w:lvlJc w:val="left"/>
      <w:pPr>
        <w:ind w:left="6080" w:hanging="284"/>
      </w:pPr>
      <w:rPr>
        <w:rFonts w:hint="default"/>
        <w:lang w:val="en-US" w:eastAsia="en-US" w:bidi="ar-SA"/>
      </w:rPr>
    </w:lvl>
  </w:abstractNum>
  <w:num w:numId="1" w16cid:durableId="38290695">
    <w:abstractNumId w:val="1"/>
  </w:num>
  <w:num w:numId="2" w16cid:durableId="633561168">
    <w:abstractNumId w:val="2"/>
  </w:num>
  <w:num w:numId="3" w16cid:durableId="108857845">
    <w:abstractNumId w:val="5"/>
  </w:num>
  <w:num w:numId="4" w16cid:durableId="1264805987">
    <w:abstractNumId w:val="4"/>
  </w:num>
  <w:num w:numId="5" w16cid:durableId="51467329">
    <w:abstractNumId w:val="0"/>
  </w:num>
  <w:num w:numId="6" w16cid:durableId="104663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11A32"/>
    <w:rsid w:val="00042709"/>
    <w:rsid w:val="00067121"/>
    <w:rsid w:val="000B4ED6"/>
    <w:rsid w:val="000D4A82"/>
    <w:rsid w:val="000E2AD9"/>
    <w:rsid w:val="000E5325"/>
    <w:rsid w:val="0012041F"/>
    <w:rsid w:val="00146B8C"/>
    <w:rsid w:val="001A5A91"/>
    <w:rsid w:val="001E2105"/>
    <w:rsid w:val="001E7BBC"/>
    <w:rsid w:val="00224FD7"/>
    <w:rsid w:val="00226764"/>
    <w:rsid w:val="002A1361"/>
    <w:rsid w:val="002A3633"/>
    <w:rsid w:val="002B39A6"/>
    <w:rsid w:val="00351BFD"/>
    <w:rsid w:val="0035693D"/>
    <w:rsid w:val="003A161A"/>
    <w:rsid w:val="003A5D6A"/>
    <w:rsid w:val="003D7FD9"/>
    <w:rsid w:val="00414349"/>
    <w:rsid w:val="00451669"/>
    <w:rsid w:val="00466CFC"/>
    <w:rsid w:val="00470C6F"/>
    <w:rsid w:val="004A6DB9"/>
    <w:rsid w:val="004B6962"/>
    <w:rsid w:val="004F2291"/>
    <w:rsid w:val="00506DB9"/>
    <w:rsid w:val="00570848"/>
    <w:rsid w:val="00572623"/>
    <w:rsid w:val="005847BB"/>
    <w:rsid w:val="00586792"/>
    <w:rsid w:val="005879D3"/>
    <w:rsid w:val="00595317"/>
    <w:rsid w:val="005B353B"/>
    <w:rsid w:val="005D7F3F"/>
    <w:rsid w:val="00634703"/>
    <w:rsid w:val="0064166F"/>
    <w:rsid w:val="006574EE"/>
    <w:rsid w:val="00681F1D"/>
    <w:rsid w:val="006926A7"/>
    <w:rsid w:val="0072559D"/>
    <w:rsid w:val="00740D5B"/>
    <w:rsid w:val="00773997"/>
    <w:rsid w:val="007F70E8"/>
    <w:rsid w:val="00803B8F"/>
    <w:rsid w:val="00825F44"/>
    <w:rsid w:val="008416B2"/>
    <w:rsid w:val="00891C11"/>
    <w:rsid w:val="008A3D2B"/>
    <w:rsid w:val="00976AEA"/>
    <w:rsid w:val="009B32E7"/>
    <w:rsid w:val="009C005C"/>
    <w:rsid w:val="009E69A0"/>
    <w:rsid w:val="009F1EEE"/>
    <w:rsid w:val="00A877B4"/>
    <w:rsid w:val="00AB037E"/>
    <w:rsid w:val="00B12617"/>
    <w:rsid w:val="00B35097"/>
    <w:rsid w:val="00B41843"/>
    <w:rsid w:val="00B6180F"/>
    <w:rsid w:val="00BD2B34"/>
    <w:rsid w:val="00C019AC"/>
    <w:rsid w:val="00C10D66"/>
    <w:rsid w:val="00C5210D"/>
    <w:rsid w:val="00C53582"/>
    <w:rsid w:val="00C61F7C"/>
    <w:rsid w:val="00C925E7"/>
    <w:rsid w:val="00CC7BB7"/>
    <w:rsid w:val="00CD3CB9"/>
    <w:rsid w:val="00D04DF6"/>
    <w:rsid w:val="00D632DD"/>
    <w:rsid w:val="00D90946"/>
    <w:rsid w:val="00DA0E33"/>
    <w:rsid w:val="00DE25D5"/>
    <w:rsid w:val="00DF2953"/>
    <w:rsid w:val="00E25D70"/>
    <w:rsid w:val="00EF299C"/>
    <w:rsid w:val="00F25352"/>
    <w:rsid w:val="00FC03B8"/>
    <w:rsid w:val="00FD1468"/>
    <w:rsid w:val="00FD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90F4045"/>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 w:type="character" w:styleId="CommentReference">
    <w:name w:val="annotation reference"/>
    <w:basedOn w:val="DefaultParagraphFont"/>
    <w:uiPriority w:val="99"/>
    <w:semiHidden/>
    <w:unhideWhenUsed/>
    <w:rsid w:val="001E7BBC"/>
    <w:rPr>
      <w:sz w:val="16"/>
      <w:szCs w:val="16"/>
    </w:rPr>
  </w:style>
  <w:style w:type="paragraph" w:styleId="CommentText">
    <w:name w:val="annotation text"/>
    <w:basedOn w:val="Normal"/>
    <w:link w:val="CommentTextChar"/>
    <w:uiPriority w:val="99"/>
    <w:unhideWhenUsed/>
    <w:rsid w:val="001E7BBC"/>
    <w:rPr>
      <w:sz w:val="20"/>
      <w:szCs w:val="20"/>
    </w:rPr>
  </w:style>
  <w:style w:type="character" w:customStyle="1" w:styleId="CommentTextChar">
    <w:name w:val="Comment Text Char"/>
    <w:basedOn w:val="DefaultParagraphFont"/>
    <w:link w:val="CommentText"/>
    <w:uiPriority w:val="99"/>
    <w:rsid w:val="001E7BBC"/>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E7BBC"/>
    <w:rPr>
      <w:b/>
      <w:bCs/>
    </w:rPr>
  </w:style>
  <w:style w:type="character" w:customStyle="1" w:styleId="CommentSubjectChar">
    <w:name w:val="Comment Subject Char"/>
    <w:basedOn w:val="CommentTextChar"/>
    <w:link w:val="CommentSubject"/>
    <w:uiPriority w:val="99"/>
    <w:semiHidden/>
    <w:rsid w:val="001E7BBC"/>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36630-2720-45ED-A820-69758F2F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Kam Hardava</cp:lastModifiedBy>
  <cp:revision>5</cp:revision>
  <dcterms:created xsi:type="dcterms:W3CDTF">2024-11-21T13:50:00Z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