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31586" w14:textId="03C27C6D" w:rsidR="00644093" w:rsidRPr="00017B83" w:rsidRDefault="009324B6" w:rsidP="008C015A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Commercial &amp; Performance </w:t>
      </w:r>
      <w:r w:rsidR="004D5A9B">
        <w:rPr>
          <w:rFonts w:ascii="Trebuchet MS" w:hAnsi="Trebuchet MS"/>
          <w:b/>
          <w:sz w:val="28"/>
          <w:szCs w:val="28"/>
        </w:rPr>
        <w:t>Role Profile</w:t>
      </w:r>
    </w:p>
    <w:p w14:paraId="58BD8879" w14:textId="77777777" w:rsidR="008C015A" w:rsidRPr="00017B83" w:rsidRDefault="008C015A" w:rsidP="008C015A">
      <w:pPr>
        <w:jc w:val="center"/>
        <w:rPr>
          <w:rFonts w:ascii="Trebuchet MS" w:hAnsi="Trebuchet MS"/>
          <w:b/>
          <w:sz w:val="28"/>
          <w:szCs w:val="28"/>
        </w:rPr>
      </w:pPr>
    </w:p>
    <w:tbl>
      <w:tblPr>
        <w:tblStyle w:val="TableGrid"/>
        <w:tblW w:w="9356" w:type="dxa"/>
        <w:tblInd w:w="-459" w:type="dxa"/>
        <w:tblLook w:val="04A0" w:firstRow="1" w:lastRow="0" w:firstColumn="1" w:lastColumn="0" w:noHBand="0" w:noVBand="1"/>
      </w:tblPr>
      <w:tblGrid>
        <w:gridCol w:w="2155"/>
        <w:gridCol w:w="7201"/>
      </w:tblGrid>
      <w:tr w:rsidR="00017B83" w:rsidRPr="00BF17A2" w14:paraId="7A9A7E36" w14:textId="77777777" w:rsidTr="004D5A9B">
        <w:tc>
          <w:tcPr>
            <w:tcW w:w="2155" w:type="dxa"/>
          </w:tcPr>
          <w:p w14:paraId="7A297F24" w14:textId="77777777" w:rsidR="008C015A" w:rsidRPr="00BF17A2" w:rsidRDefault="000B2BBE" w:rsidP="008C015A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BF17A2">
              <w:rPr>
                <w:rFonts w:ascii="Trebuchet MS" w:hAnsi="Trebuchet MS"/>
                <w:b/>
                <w:sz w:val="22"/>
                <w:szCs w:val="22"/>
              </w:rPr>
              <w:t>Role</w:t>
            </w:r>
            <w:r w:rsidR="008C015A" w:rsidRPr="00BF17A2">
              <w:rPr>
                <w:rFonts w:ascii="Trebuchet MS" w:hAnsi="Trebuchet MS"/>
                <w:b/>
                <w:sz w:val="22"/>
                <w:szCs w:val="22"/>
              </w:rPr>
              <w:t xml:space="preserve"> Title:</w:t>
            </w:r>
          </w:p>
        </w:tc>
        <w:tc>
          <w:tcPr>
            <w:tcW w:w="7201" w:type="dxa"/>
          </w:tcPr>
          <w:p w14:paraId="24FF8B94" w14:textId="206D0765" w:rsidR="008C015A" w:rsidRPr="0000617C" w:rsidRDefault="00A72F4B" w:rsidP="00B700CA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Commercial &amp; Performance Manager</w:t>
            </w:r>
          </w:p>
        </w:tc>
      </w:tr>
      <w:tr w:rsidR="0018409A" w:rsidRPr="00BF17A2" w14:paraId="38BE9DA9" w14:textId="77777777" w:rsidTr="004D5A9B">
        <w:tc>
          <w:tcPr>
            <w:tcW w:w="2155" w:type="dxa"/>
          </w:tcPr>
          <w:p w14:paraId="13E8C878" w14:textId="77777777" w:rsidR="0018409A" w:rsidRPr="00BF17A2" w:rsidRDefault="0018409A" w:rsidP="008C015A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Directorate:</w:t>
            </w:r>
          </w:p>
        </w:tc>
        <w:tc>
          <w:tcPr>
            <w:tcW w:w="7201" w:type="dxa"/>
          </w:tcPr>
          <w:p w14:paraId="645F57F7" w14:textId="62BB78C3" w:rsidR="0018409A" w:rsidRPr="0000617C" w:rsidRDefault="0038124D" w:rsidP="00B700CA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Repairs &amp; Maintenance</w:t>
            </w:r>
          </w:p>
        </w:tc>
      </w:tr>
      <w:tr w:rsidR="00017B83" w:rsidRPr="00BF17A2" w14:paraId="7638880F" w14:textId="77777777" w:rsidTr="004D5A9B">
        <w:tc>
          <w:tcPr>
            <w:tcW w:w="2155" w:type="dxa"/>
          </w:tcPr>
          <w:p w14:paraId="7297EB8B" w14:textId="77777777" w:rsidR="008C015A" w:rsidRPr="00BF17A2" w:rsidRDefault="000B2BBE" w:rsidP="008C015A">
            <w:pPr>
              <w:tabs>
                <w:tab w:val="right" w:pos="2344"/>
              </w:tabs>
              <w:spacing w:before="120" w:after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F17A2">
              <w:rPr>
                <w:rFonts w:ascii="Trebuchet MS" w:hAnsi="Trebuchet MS"/>
                <w:b/>
                <w:sz w:val="22"/>
                <w:szCs w:val="22"/>
              </w:rPr>
              <w:t>Role</w:t>
            </w:r>
            <w:r w:rsidR="008C015A" w:rsidRPr="00BF17A2">
              <w:rPr>
                <w:rFonts w:ascii="Trebuchet MS" w:hAnsi="Trebuchet MS"/>
                <w:b/>
                <w:sz w:val="22"/>
                <w:szCs w:val="22"/>
              </w:rPr>
              <w:t xml:space="preserve"> Purpose:</w:t>
            </w:r>
            <w:r w:rsidR="008C015A" w:rsidRPr="00BF17A2">
              <w:rPr>
                <w:rFonts w:ascii="Trebuchet MS" w:hAnsi="Trebuchet MS"/>
                <w:b/>
                <w:sz w:val="22"/>
                <w:szCs w:val="22"/>
              </w:rPr>
              <w:tab/>
            </w:r>
          </w:p>
        </w:tc>
        <w:tc>
          <w:tcPr>
            <w:tcW w:w="7201" w:type="dxa"/>
          </w:tcPr>
          <w:p w14:paraId="3E1628DB" w14:textId="77777777" w:rsidR="00A72F4B" w:rsidRPr="00A72F4B" w:rsidRDefault="00A72F4B" w:rsidP="00A72F4B">
            <w:pPr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To lead the management, and delivery of all commercial and contractor performance aspects of our repairs and maintenance service, including:</w:t>
            </w:r>
          </w:p>
          <w:p w14:paraId="732A2E99" w14:textId="602B9F5B" w:rsidR="00A72F4B" w:rsidRPr="00A72F4B" w:rsidRDefault="00A72F4B" w:rsidP="00A72F4B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The effective delivery of all commercial activity, including procurement, valuation and payments, contract management, and contractor performance reporting.</w:t>
            </w:r>
          </w:p>
          <w:p w14:paraId="17175C31" w14:textId="3B8858D4" w:rsidR="00BF17A2" w:rsidRPr="00A72F4B" w:rsidRDefault="00A72F4B" w:rsidP="00A72F4B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Leading and developing the performance and capability of Contract Managers and Quantity Surveyors.</w:t>
            </w:r>
          </w:p>
        </w:tc>
      </w:tr>
      <w:tr w:rsidR="00017B83" w:rsidRPr="00BF17A2" w14:paraId="48C7F539" w14:textId="77777777" w:rsidTr="004D5A9B">
        <w:tc>
          <w:tcPr>
            <w:tcW w:w="2155" w:type="dxa"/>
          </w:tcPr>
          <w:p w14:paraId="71C8937E" w14:textId="77777777" w:rsidR="008C015A" w:rsidRPr="00BF17A2" w:rsidRDefault="008C015A" w:rsidP="008C015A">
            <w:pPr>
              <w:tabs>
                <w:tab w:val="right" w:pos="2344"/>
              </w:tabs>
              <w:spacing w:before="120" w:after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F17A2">
              <w:rPr>
                <w:rFonts w:ascii="Trebuchet MS" w:hAnsi="Trebuchet MS"/>
                <w:b/>
                <w:sz w:val="22"/>
                <w:szCs w:val="22"/>
              </w:rPr>
              <w:t>Reporting to:</w:t>
            </w:r>
            <w:r w:rsidRPr="00BF17A2">
              <w:rPr>
                <w:rFonts w:ascii="Trebuchet MS" w:hAnsi="Trebuchet MS"/>
                <w:b/>
                <w:sz w:val="22"/>
                <w:szCs w:val="22"/>
              </w:rPr>
              <w:tab/>
            </w:r>
          </w:p>
        </w:tc>
        <w:tc>
          <w:tcPr>
            <w:tcW w:w="7201" w:type="dxa"/>
          </w:tcPr>
          <w:p w14:paraId="36CF4647" w14:textId="16A9A166" w:rsidR="008C015A" w:rsidRPr="0000617C" w:rsidRDefault="00A72F4B" w:rsidP="0082332D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Head of Repairs Performance</w:t>
            </w:r>
          </w:p>
        </w:tc>
      </w:tr>
      <w:tr w:rsidR="00A72F4B" w:rsidRPr="00BF17A2" w14:paraId="66D97FB7" w14:textId="77777777" w:rsidTr="004D5A9B">
        <w:tc>
          <w:tcPr>
            <w:tcW w:w="2155" w:type="dxa"/>
          </w:tcPr>
          <w:p w14:paraId="3A1766F8" w14:textId="77777777" w:rsidR="00A72F4B" w:rsidRPr="00BF17A2" w:rsidRDefault="00A72F4B" w:rsidP="00A72F4B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BF17A2">
              <w:rPr>
                <w:rFonts w:ascii="Trebuchet MS" w:hAnsi="Trebuchet MS"/>
                <w:b/>
                <w:sz w:val="22"/>
                <w:szCs w:val="22"/>
              </w:rPr>
              <w:t>Responsible for:</w:t>
            </w:r>
          </w:p>
        </w:tc>
        <w:tc>
          <w:tcPr>
            <w:tcW w:w="7201" w:type="dxa"/>
          </w:tcPr>
          <w:p w14:paraId="2ED61B13" w14:textId="06BD6927" w:rsidR="00A72F4B" w:rsidRPr="0000617C" w:rsidRDefault="00A72F4B" w:rsidP="00A72F4B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Quantity Surveyors &amp; Contract Managers</w:t>
            </w:r>
          </w:p>
        </w:tc>
      </w:tr>
      <w:tr w:rsidR="00A72F4B" w:rsidRPr="00BF17A2" w14:paraId="4456BED6" w14:textId="77777777" w:rsidTr="004D5A9B">
        <w:tc>
          <w:tcPr>
            <w:tcW w:w="2155" w:type="dxa"/>
          </w:tcPr>
          <w:p w14:paraId="41058B30" w14:textId="01065930" w:rsidR="00A72F4B" w:rsidRPr="00BF17A2" w:rsidRDefault="00A72F4B" w:rsidP="00A72F4B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Checks:</w:t>
            </w:r>
          </w:p>
        </w:tc>
        <w:tc>
          <w:tcPr>
            <w:tcW w:w="7201" w:type="dxa"/>
          </w:tcPr>
          <w:p w14:paraId="0CB98602" w14:textId="7F956DD3" w:rsidR="00A72F4B" w:rsidRPr="0000617C" w:rsidRDefault="00A72F4B" w:rsidP="00A72F4B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Basic DBS (with Financial Background check) &amp; Social Media check</w:t>
            </w:r>
            <w:r w:rsidR="009324B6">
              <w:rPr>
                <w:rFonts w:ascii="Segoe UI" w:hAnsi="Segoe UI" w:cs="Segoe UI"/>
                <w:sz w:val="22"/>
                <w:szCs w:val="22"/>
              </w:rPr>
              <w:t>s</w:t>
            </w:r>
            <w:r w:rsidRPr="00A72F4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A72F4B" w:rsidRPr="00BF17A2" w14:paraId="4B2A3711" w14:textId="77777777" w:rsidTr="004D5A9B">
        <w:tc>
          <w:tcPr>
            <w:tcW w:w="2155" w:type="dxa"/>
          </w:tcPr>
          <w:p w14:paraId="4EE3F5DA" w14:textId="77777777" w:rsidR="00A72F4B" w:rsidRPr="00BF17A2" w:rsidRDefault="00A72F4B" w:rsidP="00A72F4B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BF17A2">
              <w:rPr>
                <w:rFonts w:ascii="Trebuchet MS" w:hAnsi="Trebuchet MS"/>
                <w:b/>
                <w:sz w:val="22"/>
                <w:szCs w:val="22"/>
              </w:rPr>
              <w:t>Role Level:</w:t>
            </w:r>
          </w:p>
        </w:tc>
        <w:tc>
          <w:tcPr>
            <w:tcW w:w="7201" w:type="dxa"/>
          </w:tcPr>
          <w:p w14:paraId="4500CFA1" w14:textId="6A53BE52" w:rsidR="00A72F4B" w:rsidRPr="0000617C" w:rsidRDefault="00A72F4B" w:rsidP="00A72F4B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Frontline Manager</w:t>
            </w:r>
          </w:p>
        </w:tc>
      </w:tr>
    </w:tbl>
    <w:p w14:paraId="2D8F7060" w14:textId="77777777" w:rsidR="008C015A" w:rsidRPr="00BF17A2" w:rsidRDefault="008C015A" w:rsidP="008C015A">
      <w:pPr>
        <w:jc w:val="center"/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9356" w:type="dxa"/>
        <w:tblInd w:w="-459" w:type="dxa"/>
        <w:tblLook w:val="04A0" w:firstRow="1" w:lastRow="0" w:firstColumn="1" w:lastColumn="0" w:noHBand="0" w:noVBand="1"/>
      </w:tblPr>
      <w:tblGrid>
        <w:gridCol w:w="2155"/>
        <w:gridCol w:w="7201"/>
      </w:tblGrid>
      <w:tr w:rsidR="00017B83" w:rsidRPr="00BF17A2" w14:paraId="3AFC00B1" w14:textId="77777777" w:rsidTr="004D5A9B">
        <w:tc>
          <w:tcPr>
            <w:tcW w:w="2155" w:type="dxa"/>
          </w:tcPr>
          <w:p w14:paraId="72D6ED9C" w14:textId="77777777" w:rsidR="00AB7B52" w:rsidRDefault="00143F25" w:rsidP="004D2D1C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BF17A2">
              <w:rPr>
                <w:rFonts w:ascii="Trebuchet MS" w:hAnsi="Trebuchet MS"/>
                <w:b/>
                <w:sz w:val="22"/>
                <w:szCs w:val="22"/>
              </w:rPr>
              <w:t>Key</w:t>
            </w:r>
            <w:r w:rsidR="009D36CA" w:rsidRPr="00BF17A2">
              <w:rPr>
                <w:rFonts w:ascii="Trebuchet MS" w:hAnsi="Trebuchet MS"/>
                <w:b/>
                <w:sz w:val="22"/>
                <w:szCs w:val="22"/>
              </w:rPr>
              <w:t xml:space="preserve"> Role Responsibilities</w:t>
            </w:r>
          </w:p>
          <w:p w14:paraId="3A66789A" w14:textId="77777777" w:rsidR="00862440" w:rsidRDefault="00862440" w:rsidP="004D2D1C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82D7A66" w14:textId="77777777" w:rsidR="00862440" w:rsidRPr="00BF17A2" w:rsidRDefault="00862440" w:rsidP="004D2D1C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7201" w:type="dxa"/>
          </w:tcPr>
          <w:p w14:paraId="22E3F00E" w14:textId="77777777" w:rsidR="00A72F4B" w:rsidRPr="00B2618A" w:rsidRDefault="00A72F4B" w:rsidP="00A72F4B">
            <w:pPr>
              <w:pStyle w:val="BodyText"/>
              <w:ind w:left="0"/>
              <w:jc w:val="both"/>
              <w:rPr>
                <w:b/>
                <w:bCs/>
                <w:spacing w:val="-2"/>
              </w:rPr>
            </w:pPr>
            <w:r w:rsidRPr="00B2618A">
              <w:rPr>
                <w:b/>
                <w:bCs/>
              </w:rPr>
              <w:t>Colleague</w:t>
            </w:r>
            <w:r w:rsidRPr="00B2618A">
              <w:rPr>
                <w:b/>
                <w:bCs/>
                <w:spacing w:val="-5"/>
              </w:rPr>
              <w:t xml:space="preserve"> </w:t>
            </w:r>
            <w:r w:rsidRPr="00B2618A">
              <w:rPr>
                <w:b/>
                <w:bCs/>
                <w:spacing w:val="-2"/>
              </w:rPr>
              <w:t>Management</w:t>
            </w:r>
          </w:p>
          <w:p w14:paraId="1D7D01A9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Lead, motivate, develop and manage the team, acting as a role model for team members and leading by example to create a high performing team.</w:t>
            </w:r>
          </w:p>
          <w:p w14:paraId="067A74EA" w14:textId="7EF9FC88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Provide leadership, support and motivation to colleagues ensuring all are recruited, trained, managed, appraised and developed effectively in accordance with policy and procedures.</w:t>
            </w:r>
          </w:p>
          <w:p w14:paraId="31330A03" w14:textId="67FD9643" w:rsidR="00A72F4B" w:rsidRPr="00A72F4B" w:rsidRDefault="00A72F4B" w:rsidP="00A72F4B">
            <w:pPr>
              <w:spacing w:before="120" w:after="120" w:line="276" w:lineRule="auto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b/>
                <w:bCs/>
                <w:sz w:val="22"/>
                <w:szCs w:val="22"/>
              </w:rPr>
              <w:t>Service Delivery</w:t>
            </w:r>
          </w:p>
          <w:p w14:paraId="0E13EE08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Collaborate with the Repairs and Maintenance Management Team to contribute to the delivery of a robust repairs and maintenance subcontractor delivery program, with delivery plans for the short, medium and long term that improve the quality and efficiency of the service.</w:t>
            </w:r>
          </w:p>
          <w:p w14:paraId="2D9F73B0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Provide monthly and quarterly reports to the Head of Repairs Performance incorporating exception reporting and commercial advice.</w:t>
            </w:r>
          </w:p>
          <w:p w14:paraId="5925E50D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Establish appropriate mechanisms to benchmark commercial performance and recommend new policies, procedures and plans to the Head of Repairs Performance.</w:t>
            </w:r>
          </w:p>
          <w:p w14:paraId="1DD113D1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lastRenderedPageBreak/>
              <w:t>Support the future development of end-to-end Management, IT systems and services, ensuring they are aligned to operational strategy and future business planning.</w:t>
            </w:r>
          </w:p>
          <w:p w14:paraId="78F20892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Drive a pro-active approach to delivering the subcontracted repairs service through our subcontractor and supplier chain, ensuring a laser focus on driving efficiency and productivity enhancements across all services.</w:t>
            </w:r>
          </w:p>
          <w:p w14:paraId="3897DDAB" w14:textId="50D77A09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 xml:space="preserve">Support the investigation of complaints related to sub-contractor and supplier works, ensuring lessons learnt are recorded, communicated and implemented by supply chain and internal teams. </w:t>
            </w:r>
          </w:p>
          <w:p w14:paraId="6F19509C" w14:textId="14F7FCEF" w:rsidR="006467DF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 xml:space="preserve">Act as out of hours contact on a rota-basis. </w:t>
            </w:r>
          </w:p>
          <w:p w14:paraId="782AD776" w14:textId="77777777" w:rsidR="00A72F4B" w:rsidRPr="00A72F4B" w:rsidRDefault="00A72F4B" w:rsidP="00A72F4B">
            <w:pPr>
              <w:spacing w:before="120" w:after="120" w:line="276" w:lineRule="auto"/>
              <w:ind w:left="31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b/>
                <w:bCs/>
                <w:sz w:val="22"/>
                <w:szCs w:val="22"/>
              </w:rPr>
              <w:t>Financial Control and Value for Money</w:t>
            </w:r>
          </w:p>
          <w:p w14:paraId="1E98AF66" w14:textId="69117650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 xml:space="preserve">Ensure strong </w:t>
            </w:r>
            <w:r w:rsidR="009324B6">
              <w:rPr>
                <w:rFonts w:ascii="Segoe UI" w:hAnsi="Segoe UI" w:cs="Segoe UI"/>
                <w:sz w:val="22"/>
                <w:szCs w:val="22"/>
              </w:rPr>
              <w:t xml:space="preserve">financial </w:t>
            </w:r>
            <w:r w:rsidRPr="00A72F4B">
              <w:rPr>
                <w:rFonts w:ascii="Segoe UI" w:hAnsi="Segoe UI" w:cs="Segoe UI"/>
                <w:sz w:val="22"/>
                <w:szCs w:val="22"/>
              </w:rPr>
              <w:t>governance</w:t>
            </w:r>
            <w:r w:rsidR="009324B6">
              <w:rPr>
                <w:rFonts w:ascii="Segoe UI" w:hAnsi="Segoe UI" w:cs="Segoe UI"/>
                <w:sz w:val="22"/>
                <w:szCs w:val="22"/>
              </w:rPr>
              <w:t>,</w:t>
            </w:r>
            <w:r w:rsidRPr="00A72F4B">
              <w:rPr>
                <w:rFonts w:ascii="Segoe UI" w:hAnsi="Segoe UI" w:cs="Segoe UI"/>
                <w:sz w:val="22"/>
                <w:szCs w:val="22"/>
              </w:rPr>
              <w:t xml:space="preserve"> and standing orders are maintained and continuously improved through an audit and review process.</w:t>
            </w:r>
          </w:p>
          <w:p w14:paraId="628D9453" w14:textId="45496DA4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 xml:space="preserve">Manage the valuation and payment process for our subcontractors and key supply chain, ensuring payments are made appropriately and </w:t>
            </w:r>
            <w:r w:rsidR="009324B6">
              <w:rPr>
                <w:rFonts w:ascii="Segoe UI" w:hAnsi="Segoe UI" w:cs="Segoe UI"/>
                <w:sz w:val="22"/>
                <w:szCs w:val="22"/>
              </w:rPr>
              <w:t xml:space="preserve">in a </w:t>
            </w:r>
            <w:r w:rsidRPr="00A72F4B">
              <w:rPr>
                <w:rFonts w:ascii="Segoe UI" w:hAnsi="Segoe UI" w:cs="Segoe UI"/>
                <w:sz w:val="22"/>
                <w:szCs w:val="22"/>
              </w:rPr>
              <w:t>timely</w:t>
            </w:r>
            <w:r w:rsidR="009324B6">
              <w:rPr>
                <w:rFonts w:ascii="Segoe UI" w:hAnsi="Segoe UI" w:cs="Segoe UI"/>
                <w:sz w:val="22"/>
                <w:szCs w:val="22"/>
              </w:rPr>
              <w:t xml:space="preserve"> manner</w:t>
            </w:r>
            <w:r w:rsidRPr="00A72F4B">
              <w:rPr>
                <w:rFonts w:ascii="Segoe UI" w:hAnsi="Segoe UI" w:cs="Segoe UI"/>
                <w:sz w:val="22"/>
                <w:szCs w:val="22"/>
              </w:rPr>
              <w:t>.</w:t>
            </w:r>
          </w:p>
          <w:p w14:paraId="6C801DCD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Ensure supply chain valuations and invoices are accurately scrutinised by Quantity Surveyors with focus on value for money.</w:t>
            </w:r>
          </w:p>
          <w:p w14:paraId="0A041FA9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 xml:space="preserve">Ensuring that Contract Managers are conducting post-work inspections to verify quality and completion of works. </w:t>
            </w:r>
          </w:p>
          <w:p w14:paraId="5B3F564F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Ensure the effective management of revenue and capital expenditure and contract delivery.</w:t>
            </w:r>
          </w:p>
          <w:p w14:paraId="2E18D9D1" w14:textId="7A123B8D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Support the Head of Repairs Performance in setting departmental budgets and quarterly reforecasting.</w:t>
            </w:r>
          </w:p>
          <w:p w14:paraId="5E127068" w14:textId="6D15C8BE" w:rsid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Assist the Head of Repairs Performance and Commercial Team with the development and agreement of the annual procurement activity schedule, ensuring our contract arrangements are compliant with all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72F4B">
              <w:rPr>
                <w:rFonts w:ascii="Segoe UI" w:hAnsi="Segoe UI" w:cs="Segoe UI"/>
                <w:sz w:val="22"/>
                <w:szCs w:val="22"/>
              </w:rPr>
              <w:t>relevant legislation and practice.</w:t>
            </w:r>
          </w:p>
          <w:p w14:paraId="27EA810A" w14:textId="0F68465A" w:rsidR="00A72F4B" w:rsidRPr="00A72F4B" w:rsidRDefault="00A72F4B" w:rsidP="00A72F4B">
            <w:pPr>
              <w:spacing w:before="120" w:after="120" w:line="276" w:lineRule="auto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b/>
                <w:bCs/>
                <w:sz w:val="22"/>
                <w:szCs w:val="22"/>
              </w:rPr>
              <w:t>Compliance</w:t>
            </w:r>
          </w:p>
          <w:p w14:paraId="43D140B4" w14:textId="4A7E4A2D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2CCE3C2C" wp14:editId="7EE71D14">
                      <wp:simplePos x="0" y="0"/>
                      <wp:positionH relativeFrom="page">
                        <wp:posOffset>5831204</wp:posOffset>
                      </wp:positionH>
                      <wp:positionV relativeFrom="paragraph">
                        <wp:posOffset>1027801</wp:posOffset>
                      </wp:positionV>
                      <wp:extent cx="1717675" cy="732155"/>
                      <wp:effectExtent l="0" t="0" r="0" b="0"/>
                      <wp:wrapNone/>
                      <wp:docPr id="11" name="Graphic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7675" cy="7321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17675" h="732155">
                                    <a:moveTo>
                                      <a:pt x="1179829" y="0"/>
                                    </a:moveTo>
                                    <a:lnTo>
                                      <a:pt x="0" y="732154"/>
                                    </a:lnTo>
                                    <a:lnTo>
                                      <a:pt x="1717675" y="732154"/>
                                    </a:lnTo>
                                    <a:lnTo>
                                      <a:pt x="1717675" y="380364"/>
                                    </a:lnTo>
                                    <a:lnTo>
                                      <a:pt x="11798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F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57A7A" id="Graphic 11" o:spid="_x0000_s1026" style="position:absolute;margin-left:459.15pt;margin-top:80.95pt;width:135.25pt;height:57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7675,732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" path="m1179829,l,732154r1717675,l1717675,380364,1179829,xe" fillcolor="#eeeeef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A72F4B">
              <w:rPr>
                <w:rFonts w:ascii="Segoe UI" w:hAnsi="Segoe UI" w:cs="Segoe UI"/>
                <w:sz w:val="22"/>
                <w:szCs w:val="22"/>
              </w:rPr>
              <w:t xml:space="preserve">Collaborate with the Repairs and Maintenance Management Team to maintain the Repairs and Maintenance risk register, to identify, log and mitigate risks. </w:t>
            </w:r>
          </w:p>
          <w:p w14:paraId="4DAC16AD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Contribute to the maintenance of organisational risk registers, taking ownership of assigned risks, managing and providing regular updates on mitigating actions.</w:t>
            </w:r>
          </w:p>
          <w:p w14:paraId="7A02080E" w14:textId="301B97D9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lastRenderedPageBreak/>
              <w:t>Review and make recommendations on audit next steps, ensuring owners are assigned and plans are put into place to address findings.</w:t>
            </w:r>
          </w:p>
        </w:tc>
      </w:tr>
    </w:tbl>
    <w:p w14:paraId="70B346A9" w14:textId="77777777" w:rsidR="00AB7B52" w:rsidRPr="00BF17A2" w:rsidRDefault="00AB7B52" w:rsidP="008C015A">
      <w:pPr>
        <w:jc w:val="center"/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9356" w:type="dxa"/>
        <w:tblInd w:w="-459" w:type="dxa"/>
        <w:tblLook w:val="04A0" w:firstRow="1" w:lastRow="0" w:firstColumn="1" w:lastColumn="0" w:noHBand="0" w:noVBand="1"/>
      </w:tblPr>
      <w:tblGrid>
        <w:gridCol w:w="2155"/>
        <w:gridCol w:w="7201"/>
      </w:tblGrid>
      <w:tr w:rsidR="00017B83" w:rsidRPr="00BF17A2" w14:paraId="0B44E81E" w14:textId="77777777" w:rsidTr="004D5A9B">
        <w:tc>
          <w:tcPr>
            <w:tcW w:w="2155" w:type="dxa"/>
          </w:tcPr>
          <w:p w14:paraId="28AAC2B9" w14:textId="4255AADB" w:rsidR="007D6A1D" w:rsidRDefault="007D6A1D" w:rsidP="002876AC">
            <w:pPr>
              <w:spacing w:before="120" w:after="120"/>
              <w:rPr>
                <w:rFonts w:ascii="Trebuchet MS" w:eastAsiaTheme="minorHAnsi" w:hAnsi="Trebuchet MS" w:cstheme="minorBidi"/>
                <w:b/>
                <w:sz w:val="22"/>
                <w:szCs w:val="22"/>
                <w:lang w:eastAsia="en-US"/>
              </w:rPr>
            </w:pPr>
            <w:r w:rsidRPr="00BF17A2">
              <w:rPr>
                <w:rFonts w:ascii="Trebuchet MS" w:eastAsiaTheme="minorHAnsi" w:hAnsi="Trebuchet MS" w:cstheme="minorBidi"/>
                <w:b/>
                <w:sz w:val="22"/>
                <w:szCs w:val="22"/>
                <w:lang w:eastAsia="en-US"/>
              </w:rPr>
              <w:t>Education</w:t>
            </w:r>
            <w:r w:rsidR="004D2D1C" w:rsidRPr="00BF17A2">
              <w:rPr>
                <w:rFonts w:ascii="Trebuchet MS" w:eastAsiaTheme="minorHAnsi" w:hAnsi="Trebuchet MS" w:cstheme="minorBidi"/>
                <w:b/>
                <w:sz w:val="22"/>
                <w:szCs w:val="22"/>
                <w:lang w:eastAsia="en-US"/>
              </w:rPr>
              <w:t xml:space="preserve">, Qualifications </w:t>
            </w:r>
            <w:r w:rsidR="004D5A9B">
              <w:rPr>
                <w:rFonts w:ascii="Trebuchet MS" w:eastAsiaTheme="minorHAnsi" w:hAnsi="Trebuchet MS" w:cstheme="minorBidi"/>
                <w:b/>
                <w:sz w:val="22"/>
                <w:szCs w:val="22"/>
                <w:lang w:eastAsia="en-US"/>
              </w:rPr>
              <w:t>&amp;</w:t>
            </w:r>
            <w:r w:rsidR="004D2D1C" w:rsidRPr="00BF17A2">
              <w:rPr>
                <w:rFonts w:ascii="Trebuchet MS" w:eastAsiaTheme="minorHAnsi" w:hAnsi="Trebuchet MS" w:cstheme="minorBidi"/>
                <w:b/>
                <w:sz w:val="22"/>
                <w:szCs w:val="22"/>
                <w:lang w:eastAsia="en-US"/>
              </w:rPr>
              <w:t xml:space="preserve"> Training</w:t>
            </w:r>
          </w:p>
          <w:p w14:paraId="3921771B" w14:textId="77777777" w:rsidR="00862440" w:rsidRPr="00BF17A2" w:rsidRDefault="00862440" w:rsidP="002876AC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7201" w:type="dxa"/>
          </w:tcPr>
          <w:p w14:paraId="5C77ABF8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Educated to degree level or equivalent technical level of expertise demonstrated through significant work experience.</w:t>
            </w:r>
          </w:p>
          <w:p w14:paraId="294D0852" w14:textId="760D4027" w:rsidR="006467DF" w:rsidRPr="006467DF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Achieved or willingness to work towards CIH recognised level 4 housing qualification.</w:t>
            </w:r>
          </w:p>
        </w:tc>
      </w:tr>
      <w:tr w:rsidR="00017B83" w:rsidRPr="00BF17A2" w14:paraId="548981F5" w14:textId="77777777" w:rsidTr="004D5A9B">
        <w:tc>
          <w:tcPr>
            <w:tcW w:w="2155" w:type="dxa"/>
          </w:tcPr>
          <w:p w14:paraId="6D896E75" w14:textId="361F1171" w:rsidR="007D6A1D" w:rsidRPr="00BF17A2" w:rsidRDefault="007D6A1D" w:rsidP="004D2D1C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BF17A2">
              <w:rPr>
                <w:rFonts w:ascii="Trebuchet MS" w:hAnsi="Trebuchet MS"/>
                <w:b/>
                <w:sz w:val="22"/>
                <w:szCs w:val="22"/>
              </w:rPr>
              <w:t xml:space="preserve">Knowledge </w:t>
            </w:r>
            <w:r w:rsidR="004D5A9B">
              <w:rPr>
                <w:rFonts w:ascii="Trebuchet MS" w:hAnsi="Trebuchet MS"/>
                <w:b/>
                <w:sz w:val="22"/>
                <w:szCs w:val="22"/>
              </w:rPr>
              <w:t>&amp;</w:t>
            </w:r>
            <w:r w:rsidRPr="00BF17A2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4D2D1C" w:rsidRPr="00BF17A2">
              <w:rPr>
                <w:rFonts w:ascii="Trebuchet MS" w:hAnsi="Trebuchet MS"/>
                <w:b/>
                <w:sz w:val="22"/>
                <w:szCs w:val="22"/>
              </w:rPr>
              <w:t>E</w:t>
            </w:r>
            <w:r w:rsidRPr="00BF17A2">
              <w:rPr>
                <w:rFonts w:ascii="Trebuchet MS" w:hAnsi="Trebuchet MS"/>
                <w:b/>
                <w:sz w:val="22"/>
                <w:szCs w:val="22"/>
              </w:rPr>
              <w:t>xperience</w:t>
            </w:r>
          </w:p>
        </w:tc>
        <w:tc>
          <w:tcPr>
            <w:tcW w:w="7201" w:type="dxa"/>
          </w:tcPr>
          <w:p w14:paraId="0E23065D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Extensive demonstrable experience in construction or maintenance related procurement, contract management, valuation, and payment terms.</w:t>
            </w:r>
          </w:p>
          <w:p w14:paraId="70B7D41B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Knowledge of and have worked with Construction contracts including JCT, NEC, NHF.</w:t>
            </w:r>
          </w:p>
          <w:p w14:paraId="57510419" w14:textId="7550A50C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Experience of operating a schedule of rates preferabl</w:t>
            </w:r>
            <w:r w:rsidR="009324B6">
              <w:rPr>
                <w:rFonts w:ascii="Segoe UI" w:hAnsi="Segoe UI" w:cs="Segoe UI"/>
                <w:sz w:val="22"/>
                <w:szCs w:val="22"/>
              </w:rPr>
              <w:t>y</w:t>
            </w:r>
            <w:r w:rsidRPr="00A72F4B">
              <w:rPr>
                <w:rFonts w:ascii="Segoe UI" w:hAnsi="Segoe UI" w:cs="Segoe UI"/>
                <w:sz w:val="22"/>
                <w:szCs w:val="22"/>
              </w:rPr>
              <w:t xml:space="preserve"> the Nat Fed SOR.</w:t>
            </w:r>
          </w:p>
          <w:p w14:paraId="5A170953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Extensive experience of working with stakeholders, clients and contractors and developing successful long-term working relationships.</w:t>
            </w:r>
          </w:p>
          <w:p w14:paraId="40CD919D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Proven experience of achieving challenging targets and objectives.</w:t>
            </w:r>
          </w:p>
          <w:p w14:paraId="2958136C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Excellent construction knowledge including Health and Safety legislation, fire safety, CDM regulations and relevant codes of practice.</w:t>
            </w:r>
          </w:p>
          <w:p w14:paraId="32EDD27A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An understanding of Contract Law and procurement regulations.</w:t>
            </w:r>
          </w:p>
          <w:p w14:paraId="2A2E7D4B" w14:textId="68B06DA8" w:rsidR="00D864EC" w:rsidRPr="0038124D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Experience of working with construction related software.</w:t>
            </w:r>
          </w:p>
        </w:tc>
      </w:tr>
      <w:tr w:rsidR="0018409A" w:rsidRPr="00BF17A2" w14:paraId="489F7EAB" w14:textId="77777777" w:rsidTr="004D5A9B">
        <w:tc>
          <w:tcPr>
            <w:tcW w:w="2155" w:type="dxa"/>
          </w:tcPr>
          <w:p w14:paraId="7CA4B369" w14:textId="1D708C61" w:rsidR="0041785B" w:rsidRDefault="0018409A" w:rsidP="0018409A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BF17A2">
              <w:rPr>
                <w:rFonts w:ascii="Trebuchet MS" w:hAnsi="Trebuchet MS"/>
                <w:b/>
                <w:sz w:val="22"/>
                <w:szCs w:val="22"/>
              </w:rPr>
              <w:t>Role Specific Skills &amp; Behaviours</w:t>
            </w:r>
          </w:p>
          <w:p w14:paraId="5583C119" w14:textId="77777777" w:rsidR="0041785B" w:rsidRPr="00BF17A2" w:rsidRDefault="0041785B" w:rsidP="0018409A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7201" w:type="dxa"/>
          </w:tcPr>
          <w:p w14:paraId="5AFE6D27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Customer focused with a commitment to pursuing excellent customer experience.</w:t>
            </w:r>
          </w:p>
          <w:p w14:paraId="6DAE4695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High degree of personal drive, capable of delivering results to tight timeframes and under pressure.</w:t>
            </w:r>
          </w:p>
          <w:p w14:paraId="51D6C507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Advocate of continuous improvement and new ways of working.</w:t>
            </w:r>
          </w:p>
          <w:p w14:paraId="375183F9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Excellent communication and stakeholder management skills with the ability to influence and negotiate effectively.</w:t>
            </w:r>
          </w:p>
          <w:p w14:paraId="4D40A68C" w14:textId="77777777" w:rsidR="00A72F4B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Ability to assess complex issues and to apply solutions using strategic thinking and effective problem solving.</w:t>
            </w:r>
          </w:p>
          <w:p w14:paraId="03D97664" w14:textId="31D8C0EF" w:rsidR="0018409A" w:rsidRPr="00A72F4B" w:rsidRDefault="00A72F4B" w:rsidP="00A72F4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315" w:hanging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72F4B">
              <w:rPr>
                <w:rFonts w:ascii="Segoe UI" w:hAnsi="Segoe UI" w:cs="Segoe UI"/>
                <w:sz w:val="22"/>
                <w:szCs w:val="22"/>
              </w:rPr>
              <w:t>Able to use a pragmatic approach to deliver service and financial objectives.</w:t>
            </w:r>
            <w:r w:rsidR="009324B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38124D" w:rsidRPr="0038124D">
              <w:rPr>
                <w:rFonts w:ascii="Segoe UI" w:hAnsi="Segoe UI" w:cs="Segoe UI"/>
                <w:sz w:val="22"/>
                <w:szCs w:val="22"/>
              </w:rPr>
              <w:t xml:space="preserve">IT literate with thorough understanding and application of asset management systems, Word, Excel, Access and Power </w:t>
            </w:r>
            <w:r>
              <w:rPr>
                <w:rFonts w:ascii="Segoe UI" w:hAnsi="Segoe UI" w:cs="Segoe UI"/>
                <w:sz w:val="22"/>
                <w:szCs w:val="22"/>
              </w:rPr>
              <w:t>P</w:t>
            </w:r>
            <w:r w:rsidR="0038124D" w:rsidRPr="0038124D">
              <w:rPr>
                <w:rFonts w:ascii="Segoe UI" w:hAnsi="Segoe UI" w:cs="Segoe UI"/>
                <w:sz w:val="22"/>
                <w:szCs w:val="22"/>
              </w:rPr>
              <w:t>oint.</w:t>
            </w:r>
          </w:p>
        </w:tc>
      </w:tr>
    </w:tbl>
    <w:p w14:paraId="29CB43A2" w14:textId="77777777" w:rsidR="00DE1FAE" w:rsidRPr="00BF17A2" w:rsidRDefault="00DE1FAE" w:rsidP="004D5A9B">
      <w:pPr>
        <w:rPr>
          <w:rFonts w:ascii="Trebuchet MS" w:hAnsi="Trebuchet MS"/>
          <w:b/>
          <w:sz w:val="22"/>
          <w:szCs w:val="22"/>
        </w:rPr>
      </w:pPr>
    </w:p>
    <w:sectPr w:rsidR="00DE1FAE" w:rsidRPr="00BF17A2" w:rsidSect="007D6A1D">
      <w:headerReference w:type="default" r:id="rId8"/>
      <w:pgSz w:w="11906" w:h="16838"/>
      <w:pgMar w:top="1714" w:right="1800" w:bottom="1418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E86F0" w14:textId="77777777" w:rsidR="00E32AB7" w:rsidRDefault="00E32AB7" w:rsidP="008C015A">
      <w:r>
        <w:separator/>
      </w:r>
    </w:p>
  </w:endnote>
  <w:endnote w:type="continuationSeparator" w:id="0">
    <w:p w14:paraId="4B728D2B" w14:textId="77777777" w:rsidR="00E32AB7" w:rsidRDefault="00E32AB7" w:rsidP="008C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3B434" w14:textId="77777777" w:rsidR="00E32AB7" w:rsidRDefault="00E32AB7" w:rsidP="008C015A">
      <w:r>
        <w:separator/>
      </w:r>
    </w:p>
  </w:footnote>
  <w:footnote w:type="continuationSeparator" w:id="0">
    <w:p w14:paraId="73355F37" w14:textId="77777777" w:rsidR="00E32AB7" w:rsidRDefault="00E32AB7" w:rsidP="008C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44366" w14:textId="77777777" w:rsidR="00886152" w:rsidRDefault="004F1F3C" w:rsidP="008C015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EE6303" wp14:editId="00961E6B">
          <wp:simplePos x="0" y="0"/>
          <wp:positionH relativeFrom="column">
            <wp:posOffset>3970020</wp:posOffset>
          </wp:positionH>
          <wp:positionV relativeFrom="paragraph">
            <wp:posOffset>-71755</wp:posOffset>
          </wp:positionV>
          <wp:extent cx="1626870" cy="615315"/>
          <wp:effectExtent l="0" t="0" r="0" b="0"/>
          <wp:wrapSquare wrapText="bothSides"/>
          <wp:docPr id="1" name="Picture 7" descr="cid:image001.png@01D3652C.96F1ED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cid:image001.png@01D3652C.96F1ED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0D1C"/>
    <w:multiLevelType w:val="hybridMultilevel"/>
    <w:tmpl w:val="1FE06044"/>
    <w:lvl w:ilvl="0" w:tplc="A746D4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E2AF1A6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034841D6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1410FCC4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7EBEBFBE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5" w:tplc="5C6061E6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6" w:tplc="13EEFCF4">
      <w:numFmt w:val="bullet"/>
      <w:lvlText w:val="•"/>
      <w:lvlJc w:val="left"/>
      <w:pPr>
        <w:ind w:left="4627" w:hanging="360"/>
      </w:pPr>
      <w:rPr>
        <w:rFonts w:hint="default"/>
        <w:lang w:val="en-US" w:eastAsia="en-US" w:bidi="ar-SA"/>
      </w:rPr>
    </w:lvl>
    <w:lvl w:ilvl="7" w:tplc="CDC0CC96">
      <w:numFmt w:val="bullet"/>
      <w:lvlText w:val="•"/>
      <w:lvlJc w:val="left"/>
      <w:pPr>
        <w:ind w:left="5262" w:hanging="360"/>
      </w:pPr>
      <w:rPr>
        <w:rFonts w:hint="default"/>
        <w:lang w:val="en-US" w:eastAsia="en-US" w:bidi="ar-SA"/>
      </w:rPr>
    </w:lvl>
    <w:lvl w:ilvl="8" w:tplc="2A06B168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9C5498"/>
    <w:multiLevelType w:val="hybridMultilevel"/>
    <w:tmpl w:val="3C96A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6D18"/>
    <w:multiLevelType w:val="hybridMultilevel"/>
    <w:tmpl w:val="EACC4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14DC5"/>
    <w:multiLevelType w:val="hybridMultilevel"/>
    <w:tmpl w:val="414A2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0F2D"/>
    <w:multiLevelType w:val="hybridMultilevel"/>
    <w:tmpl w:val="A53A4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846F2"/>
    <w:multiLevelType w:val="hybridMultilevel"/>
    <w:tmpl w:val="C4742E42"/>
    <w:lvl w:ilvl="0" w:tplc="21D0769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E83D58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2" w:tplc="A91C4A42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26F4ABC6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54128A38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5" w:tplc="237EE600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6" w:tplc="0E16B50A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7" w:tplc="D9681A22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8" w:tplc="CEFAFCD2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6533458"/>
    <w:multiLevelType w:val="hybridMultilevel"/>
    <w:tmpl w:val="C4602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E395C"/>
    <w:multiLevelType w:val="hybridMultilevel"/>
    <w:tmpl w:val="6A1AC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0531A"/>
    <w:multiLevelType w:val="hybridMultilevel"/>
    <w:tmpl w:val="95B01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301C8"/>
    <w:multiLevelType w:val="multilevel"/>
    <w:tmpl w:val="FEC20AD2"/>
    <w:lvl w:ilvl="0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B2C75"/>
    <w:multiLevelType w:val="hybridMultilevel"/>
    <w:tmpl w:val="A4909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118F8"/>
    <w:multiLevelType w:val="hybridMultilevel"/>
    <w:tmpl w:val="10364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150CC4"/>
    <w:multiLevelType w:val="hybridMultilevel"/>
    <w:tmpl w:val="DA1E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A6790"/>
    <w:multiLevelType w:val="hybridMultilevel"/>
    <w:tmpl w:val="9A28779C"/>
    <w:lvl w:ilvl="0" w:tplc="408CC1D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C42382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941A357C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2CF8ACD2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820EE8A0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5" w:tplc="CA7EF6CA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6" w:tplc="654A39BA">
      <w:numFmt w:val="bullet"/>
      <w:lvlText w:val="•"/>
      <w:lvlJc w:val="left"/>
      <w:pPr>
        <w:ind w:left="4627" w:hanging="360"/>
      </w:pPr>
      <w:rPr>
        <w:rFonts w:hint="default"/>
        <w:lang w:val="en-US" w:eastAsia="en-US" w:bidi="ar-SA"/>
      </w:rPr>
    </w:lvl>
    <w:lvl w:ilvl="7" w:tplc="EDC89EF8">
      <w:numFmt w:val="bullet"/>
      <w:lvlText w:val="•"/>
      <w:lvlJc w:val="left"/>
      <w:pPr>
        <w:ind w:left="5262" w:hanging="360"/>
      </w:pPr>
      <w:rPr>
        <w:rFonts w:hint="default"/>
        <w:lang w:val="en-US" w:eastAsia="en-US" w:bidi="ar-SA"/>
      </w:rPr>
    </w:lvl>
    <w:lvl w:ilvl="8" w:tplc="F848ADE6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3125C30"/>
    <w:multiLevelType w:val="hybridMultilevel"/>
    <w:tmpl w:val="7AA0E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B1B0F"/>
    <w:multiLevelType w:val="hybridMultilevel"/>
    <w:tmpl w:val="70608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753A3"/>
    <w:multiLevelType w:val="hybridMultilevel"/>
    <w:tmpl w:val="BFD84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A727C2"/>
    <w:multiLevelType w:val="hybridMultilevel"/>
    <w:tmpl w:val="6EE48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C24C8"/>
    <w:multiLevelType w:val="hybridMultilevel"/>
    <w:tmpl w:val="AEE8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729851">
    <w:abstractNumId w:val="14"/>
  </w:num>
  <w:num w:numId="2" w16cid:durableId="2045248108">
    <w:abstractNumId w:val="17"/>
  </w:num>
  <w:num w:numId="3" w16cid:durableId="1380475257">
    <w:abstractNumId w:val="8"/>
  </w:num>
  <w:num w:numId="4" w16cid:durableId="1398017738">
    <w:abstractNumId w:val="3"/>
  </w:num>
  <w:num w:numId="5" w16cid:durableId="401220073">
    <w:abstractNumId w:val="2"/>
  </w:num>
  <w:num w:numId="6" w16cid:durableId="1587418526">
    <w:abstractNumId w:val="15"/>
  </w:num>
  <w:num w:numId="7" w16cid:durableId="2137986938">
    <w:abstractNumId w:val="4"/>
  </w:num>
  <w:num w:numId="8" w16cid:durableId="826625906">
    <w:abstractNumId w:val="16"/>
  </w:num>
  <w:num w:numId="9" w16cid:durableId="1735396751">
    <w:abstractNumId w:val="18"/>
  </w:num>
  <w:num w:numId="10" w16cid:durableId="1724214995">
    <w:abstractNumId w:val="9"/>
  </w:num>
  <w:num w:numId="11" w16cid:durableId="1662149362">
    <w:abstractNumId w:val="1"/>
  </w:num>
  <w:num w:numId="12" w16cid:durableId="1514371471">
    <w:abstractNumId w:val="12"/>
  </w:num>
  <w:num w:numId="13" w16cid:durableId="99843578">
    <w:abstractNumId w:val="7"/>
  </w:num>
  <w:num w:numId="14" w16cid:durableId="1924025326">
    <w:abstractNumId w:val="6"/>
  </w:num>
  <w:num w:numId="15" w16cid:durableId="814295975">
    <w:abstractNumId w:val="11"/>
  </w:num>
  <w:num w:numId="16" w16cid:durableId="1692611305">
    <w:abstractNumId w:val="5"/>
  </w:num>
  <w:num w:numId="17" w16cid:durableId="1284266677">
    <w:abstractNumId w:val="13"/>
  </w:num>
  <w:num w:numId="18" w16cid:durableId="202443379">
    <w:abstractNumId w:val="0"/>
  </w:num>
  <w:num w:numId="19" w16cid:durableId="112479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5A"/>
    <w:rsid w:val="0000617C"/>
    <w:rsid w:val="00017B83"/>
    <w:rsid w:val="000202D7"/>
    <w:rsid w:val="00064E52"/>
    <w:rsid w:val="000B2BBE"/>
    <w:rsid w:val="000F1351"/>
    <w:rsid w:val="00102A50"/>
    <w:rsid w:val="001316A0"/>
    <w:rsid w:val="00143F25"/>
    <w:rsid w:val="0018409A"/>
    <w:rsid w:val="002006C7"/>
    <w:rsid w:val="00211C9C"/>
    <w:rsid w:val="00244C3E"/>
    <w:rsid w:val="00247D1F"/>
    <w:rsid w:val="002705CA"/>
    <w:rsid w:val="00274B3F"/>
    <w:rsid w:val="002876AC"/>
    <w:rsid w:val="002F1E0B"/>
    <w:rsid w:val="00346A6B"/>
    <w:rsid w:val="0038124D"/>
    <w:rsid w:val="0038738B"/>
    <w:rsid w:val="003937FA"/>
    <w:rsid w:val="00412194"/>
    <w:rsid w:val="004137E2"/>
    <w:rsid w:val="0041785B"/>
    <w:rsid w:val="004239CA"/>
    <w:rsid w:val="00443A20"/>
    <w:rsid w:val="00453609"/>
    <w:rsid w:val="00485FD1"/>
    <w:rsid w:val="004B56DF"/>
    <w:rsid w:val="004D2D1C"/>
    <w:rsid w:val="004D5A9B"/>
    <w:rsid w:val="004F1F3C"/>
    <w:rsid w:val="004F4497"/>
    <w:rsid w:val="004F718B"/>
    <w:rsid w:val="00532DAB"/>
    <w:rsid w:val="00544912"/>
    <w:rsid w:val="00564EB5"/>
    <w:rsid w:val="005C20E5"/>
    <w:rsid w:val="005C24C0"/>
    <w:rsid w:val="005C297F"/>
    <w:rsid w:val="005C3531"/>
    <w:rsid w:val="005E172D"/>
    <w:rsid w:val="00644093"/>
    <w:rsid w:val="006467DF"/>
    <w:rsid w:val="006814E4"/>
    <w:rsid w:val="006B099E"/>
    <w:rsid w:val="006D7736"/>
    <w:rsid w:val="00732069"/>
    <w:rsid w:val="00742D31"/>
    <w:rsid w:val="00750A8F"/>
    <w:rsid w:val="0076071F"/>
    <w:rsid w:val="00790A4E"/>
    <w:rsid w:val="007D6A1D"/>
    <w:rsid w:val="008052BA"/>
    <w:rsid w:val="0082332D"/>
    <w:rsid w:val="008315F7"/>
    <w:rsid w:val="00843E71"/>
    <w:rsid w:val="00862440"/>
    <w:rsid w:val="00862825"/>
    <w:rsid w:val="00864492"/>
    <w:rsid w:val="008854EC"/>
    <w:rsid w:val="00886152"/>
    <w:rsid w:val="00890CAD"/>
    <w:rsid w:val="00897E94"/>
    <w:rsid w:val="008C015A"/>
    <w:rsid w:val="008D238E"/>
    <w:rsid w:val="00901736"/>
    <w:rsid w:val="00904AAD"/>
    <w:rsid w:val="009066FD"/>
    <w:rsid w:val="00913B6A"/>
    <w:rsid w:val="009324B6"/>
    <w:rsid w:val="00934D68"/>
    <w:rsid w:val="00994CD3"/>
    <w:rsid w:val="009D36CA"/>
    <w:rsid w:val="009E399D"/>
    <w:rsid w:val="009F315B"/>
    <w:rsid w:val="00A36F73"/>
    <w:rsid w:val="00A50A08"/>
    <w:rsid w:val="00A55B36"/>
    <w:rsid w:val="00A72F4B"/>
    <w:rsid w:val="00AB6F0E"/>
    <w:rsid w:val="00AB7B52"/>
    <w:rsid w:val="00B231AE"/>
    <w:rsid w:val="00B2321A"/>
    <w:rsid w:val="00B700CA"/>
    <w:rsid w:val="00B85C8D"/>
    <w:rsid w:val="00BD2C61"/>
    <w:rsid w:val="00BF17A2"/>
    <w:rsid w:val="00C30F0E"/>
    <w:rsid w:val="00C46891"/>
    <w:rsid w:val="00C53582"/>
    <w:rsid w:val="00CD64EA"/>
    <w:rsid w:val="00CF3F20"/>
    <w:rsid w:val="00D00B43"/>
    <w:rsid w:val="00D22519"/>
    <w:rsid w:val="00D82269"/>
    <w:rsid w:val="00D864EC"/>
    <w:rsid w:val="00DE1FAE"/>
    <w:rsid w:val="00DE457F"/>
    <w:rsid w:val="00E166AB"/>
    <w:rsid w:val="00E32AB7"/>
    <w:rsid w:val="00EA6184"/>
    <w:rsid w:val="00F400D3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C5D69"/>
  <w15:docId w15:val="{8F16A0C5-42C5-4767-AE92-57E5B405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40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link w:val="Heading5Char"/>
    <w:uiPriority w:val="1"/>
    <w:qFormat/>
    <w:rsid w:val="0018409A"/>
    <w:pPr>
      <w:widowControl w:val="0"/>
      <w:ind w:left="1320"/>
      <w:outlineLvl w:val="4"/>
    </w:pPr>
    <w:rPr>
      <w:rFonts w:ascii="Segoe UI" w:eastAsia="Segoe UI" w:hAnsi="Segoe UI" w:cstheme="minorBidi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0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015A"/>
    <w:rPr>
      <w:sz w:val="24"/>
      <w:szCs w:val="24"/>
    </w:rPr>
  </w:style>
  <w:style w:type="paragraph" w:styleId="Footer">
    <w:name w:val="footer"/>
    <w:basedOn w:val="Normal"/>
    <w:link w:val="FooterChar"/>
    <w:rsid w:val="008C0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C015A"/>
    <w:rPr>
      <w:sz w:val="24"/>
      <w:szCs w:val="24"/>
    </w:rPr>
  </w:style>
  <w:style w:type="paragraph" w:styleId="BalloonText">
    <w:name w:val="Balloon Text"/>
    <w:basedOn w:val="Normal"/>
    <w:link w:val="BalloonTextChar"/>
    <w:rsid w:val="008C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1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0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B7B52"/>
    <w:pPr>
      <w:ind w:left="720"/>
      <w:contextualSpacing/>
    </w:pPr>
  </w:style>
  <w:style w:type="paragraph" w:customStyle="1" w:styleId="Default">
    <w:name w:val="Default"/>
    <w:rsid w:val="00B700C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rsid w:val="0076071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840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18409A"/>
    <w:rPr>
      <w:rFonts w:ascii="Segoe UI" w:eastAsia="Segoe UI" w:hAnsi="Segoe UI" w:cstheme="minorBidi"/>
      <w:b/>
      <w:b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8409A"/>
    <w:pPr>
      <w:widowControl w:val="0"/>
      <w:ind w:left="457"/>
    </w:pPr>
    <w:rPr>
      <w:rFonts w:ascii="Segoe UI" w:eastAsia="Segoe UI" w:hAnsi="Segoe U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8409A"/>
    <w:rPr>
      <w:rFonts w:ascii="Segoe UI" w:eastAsia="Segoe UI" w:hAnsi="Segoe U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8124D"/>
    <w:pPr>
      <w:widowControl w:val="0"/>
      <w:autoSpaceDE w:val="0"/>
      <w:autoSpaceDN w:val="0"/>
      <w:ind w:left="827"/>
    </w:pPr>
    <w:rPr>
      <w:rFonts w:ascii="Gadugi" w:eastAsia="Gadugi" w:hAnsi="Gadugi" w:cs="Gadug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35D4-47BC-47FB-B445-0E9B65E0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Heart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Knapper</dc:creator>
  <cp:keywords/>
  <dc:description/>
  <cp:lastModifiedBy>Kam Hardava</cp:lastModifiedBy>
  <cp:revision>4</cp:revision>
  <dcterms:created xsi:type="dcterms:W3CDTF">2024-11-21T13:28:00Z</dcterms:created>
  <dcterms:modified xsi:type="dcterms:W3CDTF">2024-11-21T16:24:00Z</dcterms:modified>
</cp:coreProperties>
</file>