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93" w:rsidRPr="00EA5ACB" w:rsidRDefault="008C015A" w:rsidP="008C015A">
      <w:pPr>
        <w:jc w:val="center"/>
        <w:rPr>
          <w:rFonts w:ascii="Trebuchet MS" w:hAnsi="Trebuchet MS"/>
          <w:b/>
          <w:sz w:val="28"/>
          <w:szCs w:val="28"/>
        </w:rPr>
      </w:pPr>
      <w:r w:rsidRPr="00EA5ACB">
        <w:rPr>
          <w:rFonts w:ascii="Trebuchet MS" w:hAnsi="Trebuchet MS"/>
          <w:b/>
          <w:sz w:val="28"/>
          <w:szCs w:val="28"/>
        </w:rPr>
        <w:t>ROLE PROFILE</w:t>
      </w:r>
    </w:p>
    <w:p w:rsidR="008C015A" w:rsidRPr="00EA5ACB" w:rsidRDefault="008C015A" w:rsidP="008C015A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376"/>
        <w:gridCol w:w="6980"/>
      </w:tblGrid>
      <w:tr w:rsidR="00EA5ACB" w:rsidRPr="00EA5ACB" w:rsidTr="00AB7B52">
        <w:tc>
          <w:tcPr>
            <w:tcW w:w="2376" w:type="dxa"/>
          </w:tcPr>
          <w:p w:rsidR="008C015A" w:rsidRPr="00EA5ACB" w:rsidRDefault="000B2BBE" w:rsidP="008C015A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EA5ACB">
              <w:rPr>
                <w:rFonts w:ascii="Trebuchet MS" w:hAnsi="Trebuchet MS"/>
                <w:b/>
                <w:sz w:val="22"/>
                <w:szCs w:val="22"/>
              </w:rPr>
              <w:t>Role</w:t>
            </w:r>
            <w:r w:rsidR="008C015A" w:rsidRPr="00EA5ACB">
              <w:rPr>
                <w:rFonts w:ascii="Trebuchet MS" w:hAnsi="Trebuchet MS"/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6980" w:type="dxa"/>
          </w:tcPr>
          <w:p w:rsidR="008C015A" w:rsidRPr="00EA5ACB" w:rsidRDefault="00C3291D" w:rsidP="00B700CA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Senior Project Manager</w:t>
            </w:r>
          </w:p>
        </w:tc>
      </w:tr>
      <w:tr w:rsidR="00EA5ACB" w:rsidRPr="00EA5ACB" w:rsidTr="00AB7B52">
        <w:tc>
          <w:tcPr>
            <w:tcW w:w="2376" w:type="dxa"/>
          </w:tcPr>
          <w:p w:rsidR="008C015A" w:rsidRPr="00EA5ACB" w:rsidRDefault="008C015A" w:rsidP="008C015A">
            <w:pPr>
              <w:spacing w:before="120" w:after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A5ACB">
              <w:rPr>
                <w:rFonts w:ascii="Trebuchet MS" w:hAnsi="Trebuchet MS"/>
                <w:b/>
                <w:sz w:val="22"/>
                <w:szCs w:val="22"/>
              </w:rPr>
              <w:t>Department:</w:t>
            </w:r>
          </w:p>
        </w:tc>
        <w:tc>
          <w:tcPr>
            <w:tcW w:w="6980" w:type="dxa"/>
          </w:tcPr>
          <w:p w:rsidR="008C015A" w:rsidRPr="00EA5ACB" w:rsidRDefault="00C3291D" w:rsidP="008C015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Development</w:t>
            </w:r>
          </w:p>
        </w:tc>
      </w:tr>
      <w:tr w:rsidR="00EA5ACB" w:rsidRPr="00EA5ACB" w:rsidTr="00AB7B52">
        <w:tc>
          <w:tcPr>
            <w:tcW w:w="2376" w:type="dxa"/>
          </w:tcPr>
          <w:p w:rsidR="008C015A" w:rsidRPr="00EA5ACB" w:rsidRDefault="000B2BBE" w:rsidP="008C015A">
            <w:pPr>
              <w:tabs>
                <w:tab w:val="right" w:pos="2344"/>
              </w:tabs>
              <w:spacing w:before="120" w:after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A5ACB">
              <w:rPr>
                <w:rFonts w:ascii="Trebuchet MS" w:hAnsi="Trebuchet MS"/>
                <w:b/>
                <w:sz w:val="22"/>
                <w:szCs w:val="22"/>
              </w:rPr>
              <w:t>Role</w:t>
            </w:r>
            <w:r w:rsidR="008C015A" w:rsidRPr="00EA5ACB">
              <w:rPr>
                <w:rFonts w:ascii="Trebuchet MS" w:hAnsi="Trebuchet MS"/>
                <w:b/>
                <w:sz w:val="22"/>
                <w:szCs w:val="22"/>
              </w:rPr>
              <w:t xml:space="preserve"> Purpose:</w:t>
            </w:r>
            <w:r w:rsidR="008C015A" w:rsidRPr="00EA5ACB">
              <w:rPr>
                <w:rFonts w:ascii="Trebuchet MS" w:hAnsi="Trebuchet MS"/>
                <w:b/>
                <w:sz w:val="22"/>
                <w:szCs w:val="22"/>
              </w:rPr>
              <w:tab/>
            </w:r>
          </w:p>
        </w:tc>
        <w:tc>
          <w:tcPr>
            <w:tcW w:w="6980" w:type="dxa"/>
          </w:tcPr>
          <w:p w:rsidR="00DC3D4B" w:rsidRDefault="00DC3D4B" w:rsidP="00C319F3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47043"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C3291D" w:rsidRPr="00547043">
              <w:rPr>
                <w:rFonts w:ascii="Trebuchet MS" w:hAnsi="Trebuchet MS"/>
                <w:sz w:val="22"/>
                <w:szCs w:val="22"/>
              </w:rPr>
              <w:t>manage and deliver hi</w:t>
            </w:r>
            <w:r w:rsidR="00A31DC1" w:rsidRPr="00547043">
              <w:rPr>
                <w:rFonts w:ascii="Trebuchet MS" w:hAnsi="Trebuchet MS"/>
                <w:sz w:val="22"/>
                <w:szCs w:val="22"/>
              </w:rPr>
              <w:t xml:space="preserve">gh quality Development projects, ensuring that the construction of new homes for Midland Heart meet all statutory and contractual requirements as well as Midland Heart’s policies, procedures and strategies.  </w:t>
            </w:r>
          </w:p>
          <w:p w:rsidR="00C319F3" w:rsidRPr="004160F0" w:rsidRDefault="00C319F3" w:rsidP="00C319F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23"/>
                <w:szCs w:val="23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Establish and maintain </w:t>
            </w:r>
            <w:r w:rsidRPr="00D945B3">
              <w:rPr>
                <w:rFonts w:ascii="Trebuchet MS" w:hAnsi="Trebuchet MS"/>
                <w:sz w:val="22"/>
                <w:szCs w:val="22"/>
              </w:rPr>
              <w:t>relationships with internal client departments and key external stakeholders and partner organisations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C319F3" w:rsidRPr="00547043" w:rsidRDefault="00C319F3" w:rsidP="00C319F3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Support the Construction and Technical Manager</w:t>
            </w:r>
            <w:r w:rsidRPr="00D945B3">
              <w:rPr>
                <w:rFonts w:ascii="Trebuchet MS" w:hAnsi="Trebuchet MS"/>
                <w:sz w:val="22"/>
                <w:szCs w:val="22"/>
              </w:rPr>
              <w:t xml:space="preserve"> in shaping the development process at </w:t>
            </w:r>
            <w:r>
              <w:rPr>
                <w:rFonts w:ascii="Trebuchet MS" w:hAnsi="Trebuchet MS"/>
                <w:sz w:val="22"/>
                <w:szCs w:val="22"/>
              </w:rPr>
              <w:t>Midland Heart, so that development activities achieve the targets set out within the Housing Delivery Strategy</w:t>
            </w:r>
          </w:p>
        </w:tc>
      </w:tr>
      <w:tr w:rsidR="00EA5ACB" w:rsidRPr="00EA5ACB" w:rsidTr="00AB7B52">
        <w:tc>
          <w:tcPr>
            <w:tcW w:w="2376" w:type="dxa"/>
          </w:tcPr>
          <w:p w:rsidR="008C015A" w:rsidRPr="00EA5ACB" w:rsidRDefault="008C015A" w:rsidP="008C015A">
            <w:pPr>
              <w:tabs>
                <w:tab w:val="right" w:pos="2344"/>
              </w:tabs>
              <w:spacing w:before="120" w:after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EA5ACB">
              <w:rPr>
                <w:rFonts w:ascii="Trebuchet MS" w:hAnsi="Trebuchet MS"/>
                <w:b/>
                <w:sz w:val="22"/>
                <w:szCs w:val="22"/>
              </w:rPr>
              <w:t>Reporting to:</w:t>
            </w:r>
            <w:r w:rsidRPr="00EA5ACB">
              <w:rPr>
                <w:rFonts w:ascii="Trebuchet MS" w:hAnsi="Trebuchet MS"/>
                <w:b/>
                <w:sz w:val="22"/>
                <w:szCs w:val="22"/>
              </w:rPr>
              <w:tab/>
            </w:r>
          </w:p>
        </w:tc>
        <w:tc>
          <w:tcPr>
            <w:tcW w:w="6980" w:type="dxa"/>
          </w:tcPr>
          <w:p w:rsidR="008C015A" w:rsidRPr="00EA5ACB" w:rsidRDefault="00A31DC1" w:rsidP="0082332D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Construction and Technical Manager</w:t>
            </w:r>
          </w:p>
        </w:tc>
      </w:tr>
      <w:tr w:rsidR="00EA5ACB" w:rsidRPr="00EA5ACB" w:rsidTr="00AB7B52">
        <w:tc>
          <w:tcPr>
            <w:tcW w:w="2376" w:type="dxa"/>
          </w:tcPr>
          <w:p w:rsidR="008C015A" w:rsidRPr="00EA5ACB" w:rsidRDefault="008C015A" w:rsidP="004D2D1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EA5ACB">
              <w:rPr>
                <w:rFonts w:ascii="Trebuchet MS" w:hAnsi="Trebuchet MS"/>
                <w:b/>
                <w:sz w:val="22"/>
                <w:szCs w:val="22"/>
              </w:rPr>
              <w:t xml:space="preserve">Responsible </w:t>
            </w:r>
            <w:r w:rsidR="004D2D1C" w:rsidRPr="00EA5ACB">
              <w:rPr>
                <w:rFonts w:ascii="Trebuchet MS" w:hAnsi="Trebuchet MS"/>
                <w:b/>
                <w:sz w:val="22"/>
                <w:szCs w:val="22"/>
              </w:rPr>
              <w:t>f</w:t>
            </w:r>
            <w:r w:rsidRPr="00EA5ACB">
              <w:rPr>
                <w:rFonts w:ascii="Trebuchet MS" w:hAnsi="Trebuchet MS"/>
                <w:b/>
                <w:sz w:val="22"/>
                <w:szCs w:val="22"/>
              </w:rPr>
              <w:t>or:</w:t>
            </w:r>
          </w:p>
        </w:tc>
        <w:tc>
          <w:tcPr>
            <w:tcW w:w="6980" w:type="dxa"/>
          </w:tcPr>
          <w:p w:rsidR="00B700CA" w:rsidRPr="00EA5ACB" w:rsidRDefault="00BE4C4A" w:rsidP="00B700CA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Project Managers</w:t>
            </w:r>
          </w:p>
        </w:tc>
      </w:tr>
      <w:tr w:rsidR="00EA5ACB" w:rsidRPr="00EA5ACB" w:rsidTr="00AB7B52">
        <w:tc>
          <w:tcPr>
            <w:tcW w:w="2376" w:type="dxa"/>
          </w:tcPr>
          <w:p w:rsidR="008C015A" w:rsidRPr="00EA5ACB" w:rsidRDefault="008C015A" w:rsidP="008C015A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EA5ACB">
              <w:rPr>
                <w:rFonts w:ascii="Trebuchet MS" w:hAnsi="Trebuchet MS"/>
                <w:b/>
                <w:sz w:val="22"/>
                <w:szCs w:val="22"/>
              </w:rPr>
              <w:t>Disclosure level:</w:t>
            </w:r>
          </w:p>
        </w:tc>
        <w:tc>
          <w:tcPr>
            <w:tcW w:w="6980" w:type="dxa"/>
          </w:tcPr>
          <w:p w:rsidR="008C015A" w:rsidRPr="00EA5ACB" w:rsidRDefault="00162962" w:rsidP="008C015A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EA5ACB">
              <w:rPr>
                <w:rFonts w:ascii="Trebuchet MS" w:hAnsi="Trebuchet MS"/>
                <w:sz w:val="22"/>
                <w:szCs w:val="22"/>
              </w:rPr>
              <w:t>n/a</w:t>
            </w:r>
          </w:p>
        </w:tc>
      </w:tr>
      <w:tr w:rsidR="00EA5ACB" w:rsidRPr="00EA5ACB" w:rsidTr="00AB7B52">
        <w:tc>
          <w:tcPr>
            <w:tcW w:w="2376" w:type="dxa"/>
          </w:tcPr>
          <w:p w:rsidR="00AB7B52" w:rsidRPr="00EA5ACB" w:rsidRDefault="000B2BBE" w:rsidP="008C015A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EA5ACB">
              <w:rPr>
                <w:rFonts w:ascii="Trebuchet MS" w:hAnsi="Trebuchet MS"/>
                <w:b/>
                <w:sz w:val="22"/>
                <w:szCs w:val="22"/>
              </w:rPr>
              <w:t>Role</w:t>
            </w:r>
            <w:r w:rsidR="00AB7B52" w:rsidRPr="00EA5ACB">
              <w:rPr>
                <w:rFonts w:ascii="Trebuchet MS" w:hAnsi="Trebuchet MS"/>
                <w:b/>
                <w:sz w:val="22"/>
                <w:szCs w:val="22"/>
              </w:rPr>
              <w:t xml:space="preserve"> Level:</w:t>
            </w:r>
          </w:p>
        </w:tc>
        <w:tc>
          <w:tcPr>
            <w:tcW w:w="6980" w:type="dxa"/>
          </w:tcPr>
          <w:p w:rsidR="00F400D3" w:rsidRPr="00C247CF" w:rsidRDefault="00C247CF" w:rsidP="00F400D3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C247CF">
              <w:rPr>
                <w:rFonts w:ascii="Trebuchet MS" w:hAnsi="Trebuchet MS"/>
                <w:sz w:val="22"/>
                <w:szCs w:val="22"/>
              </w:rPr>
              <w:t>Frontline Manager</w:t>
            </w:r>
          </w:p>
        </w:tc>
      </w:tr>
    </w:tbl>
    <w:p w:rsidR="008C015A" w:rsidRPr="00EA5ACB" w:rsidRDefault="008C015A" w:rsidP="008C015A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376"/>
        <w:gridCol w:w="6980"/>
      </w:tblGrid>
      <w:tr w:rsidR="00EA5ACB" w:rsidRPr="00EA5ACB" w:rsidTr="00551899">
        <w:trPr>
          <w:trHeight w:val="6233"/>
        </w:trPr>
        <w:tc>
          <w:tcPr>
            <w:tcW w:w="2376" w:type="dxa"/>
          </w:tcPr>
          <w:p w:rsidR="00AB7B52" w:rsidRPr="00EA5ACB" w:rsidRDefault="00143F25" w:rsidP="004D2D1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EA5ACB">
              <w:rPr>
                <w:rFonts w:ascii="Trebuchet MS" w:hAnsi="Trebuchet MS"/>
                <w:b/>
                <w:sz w:val="22"/>
                <w:szCs w:val="22"/>
              </w:rPr>
              <w:t>Key</w:t>
            </w:r>
            <w:r w:rsidR="009D36CA" w:rsidRPr="00EA5ACB">
              <w:rPr>
                <w:rFonts w:ascii="Trebuchet MS" w:hAnsi="Trebuchet MS"/>
                <w:b/>
                <w:sz w:val="22"/>
                <w:szCs w:val="22"/>
              </w:rPr>
              <w:t xml:space="preserve"> Role Responsibilities</w:t>
            </w:r>
          </w:p>
        </w:tc>
        <w:tc>
          <w:tcPr>
            <w:tcW w:w="698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764"/>
            </w:tblGrid>
            <w:tr w:rsidR="00EA5ACB" w:rsidRPr="00EA5ACB" w:rsidTr="00DC3D4B">
              <w:tc>
                <w:tcPr>
                  <w:tcW w:w="6764" w:type="dxa"/>
                  <w:shd w:val="clear" w:color="auto" w:fill="auto"/>
                </w:tcPr>
                <w:p w:rsidR="00551899" w:rsidRPr="00EA5ACB" w:rsidRDefault="00551899" w:rsidP="00551899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EA5ACB" w:rsidRPr="00EA5ACB" w:rsidTr="00DC3D4B">
              <w:tc>
                <w:tcPr>
                  <w:tcW w:w="6764" w:type="dxa"/>
                  <w:shd w:val="clear" w:color="auto" w:fill="auto"/>
                </w:tcPr>
                <w:p w:rsidR="00BE4C4A" w:rsidRDefault="00BE4C4A" w:rsidP="00BE4C4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Attend </w:t>
                  </w:r>
                  <w:r w:rsidRPr="00BE4C4A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project briefing</w:t>
                  </w:r>
                  <w: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s</w:t>
                  </w:r>
                  <w:r w:rsidRPr="00BE4C4A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 in conjunction with the Business Development Team and internal Client representatives</w:t>
                  </w:r>
                  <w: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,</w:t>
                  </w:r>
                  <w:r w:rsidRPr="00BE4C4A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 assist in briefing external consultants,</w:t>
                  </w:r>
                  <w: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 </w:t>
                  </w:r>
                  <w:r w:rsidRPr="00BE4C4A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contractors, developers and other agencies as necessary to ensure the effective</w:t>
                  </w:r>
                  <w: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 </w:t>
                  </w:r>
                  <w:r w:rsidRPr="00BE4C4A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coordination and implementation of development plans.</w:t>
                  </w:r>
                </w:p>
                <w:p w:rsidR="00BE4C4A" w:rsidRPr="00BE4C4A" w:rsidRDefault="00BE4C4A" w:rsidP="00BE4C4A">
                  <w:pPr>
                    <w:pStyle w:val="ListParagraph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</w:p>
                <w:p w:rsidR="00BE4C4A" w:rsidRDefault="00D90808" w:rsidP="007A3F6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Support</w:t>
                  </w:r>
                  <w:r w:rsidR="00BE4C4A" w:rsidRP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 the Business Development Team throughout the pre</w:t>
                  </w:r>
                  <w:r w:rsid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-</w:t>
                  </w:r>
                  <w:r w:rsidR="00BE4C4A" w:rsidRP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construction phase of development</w:t>
                  </w:r>
                  <w:r w:rsidR="007362CE" w:rsidRP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,</w:t>
                  </w:r>
                  <w:r w:rsidR="00BE4C4A" w:rsidRP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 advising on desig</w:t>
                  </w:r>
                  <w:r w:rsid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n and specification to assist</w:t>
                  </w:r>
                  <w:r w:rsidR="007362CE" w:rsidRP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 </w:t>
                  </w:r>
                  <w:r w:rsidR="00BE4C4A" w:rsidRP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in securing formal </w:t>
                  </w:r>
                  <w:r w:rsid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internal </w:t>
                  </w:r>
                  <w:r w:rsidR="00BE4C4A" w:rsidRP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approval to the final design and specification.</w:t>
                  </w:r>
                </w:p>
                <w:p w:rsidR="007362CE" w:rsidRPr="007362CE" w:rsidRDefault="007362CE" w:rsidP="007362CE">
                  <w:pPr>
                    <w:pStyle w:val="ListParagraph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</w:p>
                <w:p w:rsidR="007362CE" w:rsidRDefault="007362CE" w:rsidP="007A3F6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Ensure that project construction bud</w:t>
                  </w:r>
                  <w:r w:rsidR="00384FE4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gets are scrutinised to ensure </w:t>
                  </w:r>
                  <w: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these are sufficient for any subsequent tendering of works in conjunction with </w:t>
                  </w:r>
                  <w:r w:rsidR="00384FE4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the consultant team where applicable.  </w:t>
                  </w:r>
                </w:p>
                <w:p w:rsidR="00384FE4" w:rsidRPr="00384FE4" w:rsidRDefault="00384FE4" w:rsidP="00384FE4">
                  <w:pPr>
                    <w:pStyle w:val="ListParagraph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</w:p>
                <w:p w:rsidR="00384FE4" w:rsidRDefault="00384FE4" w:rsidP="007A3F6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Ensure that all project delivery and construction risks are identified with appropriate mitigations in place and that these are fully reported as part of the project approval process.</w:t>
                  </w:r>
                </w:p>
                <w:p w:rsidR="007362CE" w:rsidRPr="007362CE" w:rsidRDefault="007362CE" w:rsidP="007362CE">
                  <w:pP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</w:p>
                <w:p w:rsidR="00BE4C4A" w:rsidRDefault="007362CE" w:rsidP="00B554B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 w:rsidRP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Lead</w:t>
                  </w:r>
                  <w:r w:rsidR="00BE4C4A" w:rsidRP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 pre-tender/negotiation</w:t>
                  </w:r>
                  <w:r w:rsidRP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s</w:t>
                  </w:r>
                  <w:r w:rsidR="00BE4C4A" w:rsidRP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 work</w:t>
                  </w:r>
                  <w:r w:rsidRP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ing with the </w:t>
                  </w:r>
                  <w:r w:rsidR="00BE4C4A" w:rsidRP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consultant team to ensure the tender/negotiation</w:t>
                  </w:r>
                  <w:r w:rsidRP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 </w:t>
                  </w:r>
                  <w:r w:rsidR="00BE4C4A" w:rsidRP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documents reflect the </w:t>
                  </w:r>
                  <w:r w:rsidR="00BE4C4A" w:rsidRP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lastRenderedPageBreak/>
                    <w:t>design and specification agreed with internal Clients, funding</w:t>
                  </w:r>
                  <w: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 </w:t>
                  </w:r>
                  <w:r w:rsidR="00384FE4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agencies and lease conditions where applicable</w:t>
                  </w:r>
                  <w:r w:rsidR="00BE4C4A" w:rsidRP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.</w:t>
                  </w:r>
                </w:p>
                <w:p w:rsidR="00384FE4" w:rsidRPr="00384FE4" w:rsidRDefault="00384FE4" w:rsidP="00384FE4">
                  <w:pPr>
                    <w:pStyle w:val="ListParagraph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</w:p>
                <w:p w:rsidR="00384FE4" w:rsidRDefault="00384FE4" w:rsidP="00B554B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Lead on reports to the New Business Group, Executive Team and Midland Heart Board with recommendations for letting construction contracts as required (for example where land has already been secured).</w:t>
                  </w:r>
                </w:p>
                <w:p w:rsidR="004B4F5A" w:rsidRPr="00384FE4" w:rsidRDefault="004B4F5A" w:rsidP="00384FE4">
                  <w:pP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</w:p>
                <w:p w:rsidR="004B4F5A" w:rsidRDefault="004B4F5A" w:rsidP="0055189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Ensure that the Governance and Finance teams are fully aware of the relevant timescales for </w:t>
                  </w:r>
                  <w:r w:rsidR="00384FE4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relevant construction </w:t>
                  </w:r>
                  <w: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contract signing.</w:t>
                  </w:r>
                </w:p>
                <w:p w:rsidR="00384FE4" w:rsidRPr="00384FE4" w:rsidRDefault="00384FE4" w:rsidP="00384FE4">
                  <w:pPr>
                    <w:pStyle w:val="ListParagraph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</w:p>
                <w:p w:rsidR="00384FE4" w:rsidRPr="00384FE4" w:rsidRDefault="00384FE4" w:rsidP="00384FE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 w:rsidRPr="00BE4C4A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Ensure signed contract d</w:t>
                  </w:r>
                  <w: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ocuments are in Midland Heart’s </w:t>
                  </w:r>
                  <w:r w:rsidRPr="00BE4C4A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possession prior to start on</w:t>
                  </w:r>
                  <w: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 </w:t>
                  </w:r>
                  <w:r w:rsidRPr="007362CE"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site</w:t>
                  </w:r>
                  <w: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.</w:t>
                  </w:r>
                </w:p>
                <w:p w:rsidR="009A08E3" w:rsidRPr="009A08E3" w:rsidRDefault="009A08E3" w:rsidP="009A08E3">
                  <w:pPr>
                    <w:pStyle w:val="ListParagraph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</w:p>
                <w:p w:rsidR="009A08E3" w:rsidRPr="002A3497" w:rsidRDefault="009A08E3" w:rsidP="0055189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 xml:space="preserve">Ensure that projects fully meet both external and internal audit requirements in line with departmental policies and procedures.  </w:t>
                  </w:r>
                </w:p>
                <w:p w:rsidR="002A3497" w:rsidRPr="002A3497" w:rsidRDefault="002A3497" w:rsidP="002A3497">
                  <w:pPr>
                    <w:pStyle w:val="ListParagraph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551899" w:rsidRPr="00EA5ACB" w:rsidRDefault="00523F23" w:rsidP="0055189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Represent Midland Heart at key stakeholder meetings and provide reports on activity and opportunities</w:t>
                  </w:r>
                  <w:r w:rsidR="00551899" w:rsidRPr="00EA5ACB">
                    <w:rPr>
                      <w:rFonts w:ascii="Trebuchet MS" w:hAnsi="Trebuchet MS"/>
                      <w:sz w:val="22"/>
                      <w:szCs w:val="22"/>
                    </w:rPr>
                    <w:t xml:space="preserve">. </w:t>
                  </w:r>
                </w:p>
                <w:p w:rsidR="00551899" w:rsidRPr="00EA5ACB" w:rsidRDefault="00551899" w:rsidP="00551899">
                  <w:pP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</w:p>
                <w:p w:rsidR="00551899" w:rsidRDefault="008A3C69" w:rsidP="0055189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Support the preparation of funding and partnership bids as required.</w:t>
                  </w:r>
                </w:p>
                <w:p w:rsidR="00FD6EF5" w:rsidRPr="00FD6EF5" w:rsidRDefault="00FD6EF5" w:rsidP="00FD6EF5">
                  <w:pPr>
                    <w:pStyle w:val="ListParagraph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FD6EF5" w:rsidRDefault="00FD6EF5" w:rsidP="0055189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Provide support to the department Project Managers in carrying out their duties, including advice and assistance for their projects.</w:t>
                  </w:r>
                </w:p>
                <w:p w:rsidR="00FD6EF5" w:rsidRPr="00FD6EF5" w:rsidRDefault="00FD6EF5" w:rsidP="00FD6EF5">
                  <w:pPr>
                    <w:pStyle w:val="ListParagraph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FD6EF5" w:rsidRDefault="00FD6EF5" w:rsidP="00FD6EF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M</w:t>
                  </w:r>
                  <w:r w:rsidRPr="00FD6EF5">
                    <w:rPr>
                      <w:rFonts w:ascii="Trebuchet MS" w:hAnsi="Trebuchet MS"/>
                      <w:sz w:val="22"/>
                      <w:szCs w:val="22"/>
                    </w:rPr>
                    <w:t>aintain effective internal lines of communication with key project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FD6EF5">
                    <w:rPr>
                      <w:rFonts w:ascii="Trebuchet MS" w:hAnsi="Trebuchet MS"/>
                      <w:sz w:val="22"/>
                      <w:szCs w:val="22"/>
                    </w:rPr>
                    <w:t>contacts to ensure clients and colleagues are informed and aware of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FD6EF5">
                    <w:rPr>
                      <w:rFonts w:ascii="Trebuchet MS" w:hAnsi="Trebuchet MS"/>
                      <w:sz w:val="22"/>
                      <w:szCs w:val="22"/>
                    </w:rPr>
                    <w:t>timescales and responsibilities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>.</w:t>
                  </w:r>
                </w:p>
                <w:p w:rsidR="00B91C53" w:rsidRPr="00384FE4" w:rsidRDefault="00B91C53" w:rsidP="00384FE4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4B4F5A" w:rsidRDefault="004B4F5A" w:rsidP="004B4F5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Attend the pre-contract meeting and e</w:t>
                  </w:r>
                  <w:r w:rsidRPr="004B4F5A">
                    <w:rPr>
                      <w:rFonts w:ascii="Trebuchet MS" w:hAnsi="Trebuchet MS"/>
                      <w:sz w:val="22"/>
                      <w:szCs w:val="22"/>
                    </w:rPr>
                    <w:t>nsure that all contract documents, novation agreements, bonds and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B4F5A">
                    <w:rPr>
                      <w:rFonts w:ascii="Trebuchet MS" w:hAnsi="Trebuchet MS"/>
                      <w:sz w:val="22"/>
                      <w:szCs w:val="22"/>
                    </w:rPr>
                    <w:t>warranties have been issued for completion.</w:t>
                  </w:r>
                </w:p>
                <w:p w:rsidR="00EC57F5" w:rsidRPr="00384FE4" w:rsidRDefault="00EC57F5" w:rsidP="00384FE4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EC57F5" w:rsidRDefault="00EC57F5" w:rsidP="004B4F5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Undertake project management duties for assigned projects and ensure that effective communication </w:t>
                  </w:r>
                  <w:r w:rsidR="004C7110">
                    <w:rPr>
                      <w:rFonts w:ascii="Trebuchet MS" w:hAnsi="Trebuchet MS"/>
                      <w:sz w:val="22"/>
                      <w:szCs w:val="22"/>
                    </w:rPr>
                    <w:t>and accurate records are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maintained throughout the project with all parties regarding progress, cash flow, key milestones, funding, </w:t>
                  </w:r>
                  <w:r w:rsidR="0085455D">
                    <w:rPr>
                      <w:rFonts w:ascii="Trebuchet MS" w:hAnsi="Trebuchet MS"/>
                      <w:sz w:val="22"/>
                      <w:szCs w:val="22"/>
                    </w:rPr>
                    <w:t xml:space="preserve">quality matters and any 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>issues that could affect completion and/or cost overrun</w:t>
                  </w:r>
                  <w:r w:rsidR="0085455D">
                    <w:rPr>
                      <w:rFonts w:ascii="Trebuchet MS" w:hAnsi="Trebuchet MS"/>
                      <w:sz w:val="22"/>
                      <w:szCs w:val="22"/>
                    </w:rPr>
                    <w:t>.</w:t>
                  </w:r>
                </w:p>
                <w:p w:rsidR="00E315C3" w:rsidRPr="00E315C3" w:rsidRDefault="00E315C3" w:rsidP="00E315C3">
                  <w:pPr>
                    <w:pStyle w:val="ListParagraph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E315C3" w:rsidRDefault="00E315C3" w:rsidP="004B4F5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Ensure that an effective pre-handover process is followed and that new homes are thoroughly checked for quality standards prior to completion.</w:t>
                  </w:r>
                </w:p>
                <w:p w:rsidR="00E315C3" w:rsidRPr="00E315C3" w:rsidRDefault="00E315C3" w:rsidP="00E315C3">
                  <w:pPr>
                    <w:pStyle w:val="ListParagraph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E315C3" w:rsidRDefault="004C7110" w:rsidP="004C711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C7110">
                    <w:rPr>
                      <w:rFonts w:ascii="Trebuchet MS" w:hAnsi="Trebuchet MS"/>
                      <w:sz w:val="22"/>
                      <w:szCs w:val="22"/>
                    </w:rPr>
                    <w:t xml:space="preserve">Ensure 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that projects achieve </w:t>
                  </w:r>
                  <w:r w:rsidRPr="004C7110">
                    <w:rPr>
                      <w:rFonts w:ascii="Trebuchet MS" w:hAnsi="Trebuchet MS"/>
                      <w:sz w:val="22"/>
                      <w:szCs w:val="22"/>
                    </w:rPr>
                    <w:t>compliance with the requirements of funding agencies, accreditation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C7110">
                    <w:rPr>
                      <w:rFonts w:ascii="Trebuchet MS" w:hAnsi="Trebuchet MS"/>
                      <w:sz w:val="22"/>
                      <w:szCs w:val="22"/>
                    </w:rPr>
                    <w:t>bodies and third party client requirements as applicable including the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C7110">
                    <w:rPr>
                      <w:rFonts w:ascii="Trebuchet MS" w:hAnsi="Trebuchet MS"/>
                      <w:sz w:val="22"/>
                      <w:szCs w:val="22"/>
                    </w:rPr>
                    <w:lastRenderedPageBreak/>
                    <w:t>gathering of KPIs, secur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ing relevant certifications </w:t>
                  </w:r>
                  <w:r w:rsidRPr="004C7110">
                    <w:rPr>
                      <w:rFonts w:ascii="Trebuchet MS" w:hAnsi="Trebuchet MS"/>
                      <w:sz w:val="22"/>
                      <w:szCs w:val="22"/>
                    </w:rPr>
                    <w:t>and any other appropriate standards for each project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>.</w:t>
                  </w:r>
                </w:p>
                <w:p w:rsidR="004C7110" w:rsidRPr="004C7110" w:rsidRDefault="004C7110" w:rsidP="004C7110">
                  <w:pPr>
                    <w:pStyle w:val="ListParagraph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4C7110" w:rsidRPr="0085455D" w:rsidRDefault="0085455D" w:rsidP="0085455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Ensure that</w:t>
                  </w:r>
                  <w:r w:rsidR="004C7110" w:rsidRPr="0085455D">
                    <w:rPr>
                      <w:rFonts w:ascii="Trebuchet MS" w:hAnsi="Trebuchet MS"/>
                      <w:sz w:val="22"/>
                      <w:szCs w:val="22"/>
                    </w:rPr>
                    <w:t xml:space="preserve"> Practical Completion certificates, awards of extensions of time and Health and Safety Files are passed to all relevant personnel in a timely manner.</w:t>
                  </w:r>
                </w:p>
                <w:p w:rsidR="004C7110" w:rsidRPr="004C7110" w:rsidRDefault="004C7110" w:rsidP="004C7110">
                  <w:pPr>
                    <w:pStyle w:val="ListParagraph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4C7110" w:rsidRDefault="004C7110" w:rsidP="004C711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C7110">
                    <w:rPr>
                      <w:rFonts w:ascii="Trebuchet MS" w:hAnsi="Trebuchet MS"/>
                      <w:sz w:val="22"/>
                      <w:szCs w:val="22"/>
                    </w:rPr>
                    <w:t>Ensure the timely delivery of all completion certificates, discharge of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C7110">
                    <w:rPr>
                      <w:rFonts w:ascii="Trebuchet MS" w:hAnsi="Trebuchet MS"/>
                      <w:sz w:val="22"/>
                      <w:szCs w:val="22"/>
                    </w:rPr>
                    <w:t>planning conditions, etc. To enable the Treasury team to raise funds against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C7110">
                    <w:rPr>
                      <w:rFonts w:ascii="Trebuchet MS" w:hAnsi="Trebuchet MS"/>
                      <w:sz w:val="22"/>
                      <w:szCs w:val="22"/>
                    </w:rPr>
                    <w:t>completed projects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>.</w:t>
                  </w:r>
                </w:p>
                <w:p w:rsidR="00B7558D" w:rsidRPr="00B7558D" w:rsidRDefault="00B7558D" w:rsidP="00B7558D">
                  <w:pPr>
                    <w:pStyle w:val="ListParagraph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B7558D" w:rsidRPr="00B7558D" w:rsidRDefault="00B7558D" w:rsidP="00B7558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  <w:t>Ensure that accurate records are kept of all key data required for audit purposes.</w:t>
                  </w:r>
                </w:p>
                <w:p w:rsidR="0085455D" w:rsidRPr="0085455D" w:rsidRDefault="0085455D" w:rsidP="0085455D">
                  <w:pPr>
                    <w:pStyle w:val="ListParagraph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84163F" w:rsidRDefault="0085455D" w:rsidP="0084163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Undertake post project reviews of contractor and consultant performance and complete necessary outturn reports.</w:t>
                  </w:r>
                </w:p>
                <w:p w:rsidR="00D90808" w:rsidRPr="00D90808" w:rsidRDefault="00D90808" w:rsidP="00D90808">
                  <w:pPr>
                    <w:pStyle w:val="ListParagraph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D90808" w:rsidRDefault="00D90808" w:rsidP="0084163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Support the Defects Coordinator, Operations and Asset teams with any post contract matters, defect issues as required.</w:t>
                  </w:r>
                </w:p>
                <w:p w:rsidR="004861A7" w:rsidRPr="004861A7" w:rsidRDefault="004861A7" w:rsidP="004861A7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</w:tbl>
          <w:p w:rsidR="004861A7" w:rsidRPr="00C95DE9" w:rsidRDefault="004861A7" w:rsidP="004861A7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 w:cs="TrebuchetMS"/>
                <w:sz w:val="22"/>
                <w:szCs w:val="22"/>
              </w:rPr>
              <w:lastRenderedPageBreak/>
              <w:t>Support and foster a “one team” approach within the Development Team.</w:t>
            </w:r>
          </w:p>
          <w:p w:rsidR="004861A7" w:rsidRPr="00C95DE9" w:rsidRDefault="004861A7" w:rsidP="004861A7">
            <w:pPr>
              <w:pStyle w:val="ListParagraph"/>
              <w:rPr>
                <w:rFonts w:ascii="Trebuchet MS" w:hAnsi="Trebuchet MS"/>
                <w:sz w:val="22"/>
                <w:szCs w:val="22"/>
              </w:rPr>
            </w:pPr>
          </w:p>
          <w:p w:rsidR="004861A7" w:rsidRPr="00B546C8" w:rsidRDefault="004861A7" w:rsidP="004861A7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</w:t>
            </w:r>
            <w:r w:rsidRPr="00B546C8">
              <w:rPr>
                <w:rFonts w:ascii="Trebuchet MS" w:hAnsi="Trebuchet MS" w:cs="Arial"/>
                <w:sz w:val="22"/>
                <w:szCs w:val="22"/>
              </w:rPr>
              <w:t xml:space="preserve">omply with </w:t>
            </w:r>
            <w:r>
              <w:rPr>
                <w:rFonts w:ascii="Trebuchet MS" w:hAnsi="Trebuchet MS" w:cs="Arial"/>
                <w:sz w:val="22"/>
                <w:szCs w:val="22"/>
              </w:rPr>
              <w:t>Midland Heart’s</w:t>
            </w:r>
            <w:r w:rsidRPr="00B546C8">
              <w:rPr>
                <w:rFonts w:ascii="Trebuchet MS" w:hAnsi="Trebuchet MS" w:cs="Arial"/>
                <w:sz w:val="22"/>
                <w:szCs w:val="22"/>
              </w:rPr>
              <w:t xml:space="preserve"> Development policies and procedures. </w:t>
            </w:r>
          </w:p>
          <w:p w:rsidR="004861A7" w:rsidRPr="00B546C8" w:rsidRDefault="004861A7" w:rsidP="004861A7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4861A7" w:rsidRPr="00B546C8" w:rsidRDefault="004861A7" w:rsidP="004861A7">
            <w:pPr>
              <w:numPr>
                <w:ilvl w:val="0"/>
                <w:numId w:val="7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B546C8">
              <w:rPr>
                <w:rFonts w:ascii="Trebuchet MS" w:hAnsi="Trebuchet MS" w:cs="Arial"/>
                <w:sz w:val="22"/>
                <w:szCs w:val="22"/>
              </w:rPr>
              <w:t>To work flexibly as part of the Development team and to actively participate in team meetings and policy discussions.</w:t>
            </w:r>
          </w:p>
          <w:p w:rsidR="004861A7" w:rsidRPr="00B546C8" w:rsidRDefault="004861A7" w:rsidP="004861A7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AB7B52" w:rsidRPr="00EA5ACB" w:rsidRDefault="004861A7" w:rsidP="004861A7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3A5CCF">
              <w:rPr>
                <w:rFonts w:ascii="Trebuchet MS" w:hAnsi="Trebuchet MS" w:cs="Arial"/>
                <w:sz w:val="22"/>
                <w:szCs w:val="22"/>
              </w:rPr>
              <w:t xml:space="preserve">To undertake other duties in keeping with the grade and nature of the post as required to </w:t>
            </w:r>
            <w:r>
              <w:rPr>
                <w:rFonts w:ascii="Trebuchet MS" w:hAnsi="Trebuchet MS" w:cs="Arial"/>
                <w:sz w:val="22"/>
                <w:szCs w:val="22"/>
              </w:rPr>
              <w:t>meet the changing needs of the A</w:t>
            </w:r>
            <w:r w:rsidRPr="003A5CCF">
              <w:rPr>
                <w:rFonts w:ascii="Trebuchet MS" w:hAnsi="Trebuchet MS" w:cs="Arial"/>
                <w:sz w:val="22"/>
                <w:szCs w:val="22"/>
              </w:rPr>
              <w:t>ssociation</w:t>
            </w:r>
            <w:r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</w:tbl>
    <w:p w:rsidR="00AB7B52" w:rsidRPr="00EA5ACB" w:rsidRDefault="00AB7B52" w:rsidP="008C015A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EA5ACB" w:rsidRPr="00EA5ACB" w:rsidTr="007D6A1D">
        <w:tc>
          <w:tcPr>
            <w:tcW w:w="2410" w:type="dxa"/>
          </w:tcPr>
          <w:p w:rsidR="007D6A1D" w:rsidRPr="00EA5ACB" w:rsidRDefault="007D6A1D" w:rsidP="002876A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EA5ACB"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  <w:t>Education</w:t>
            </w:r>
            <w:r w:rsidR="004D2D1C" w:rsidRPr="00EA5ACB"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  <w:t>, Qualifications and Training</w:t>
            </w:r>
          </w:p>
        </w:tc>
        <w:tc>
          <w:tcPr>
            <w:tcW w:w="6946" w:type="dxa"/>
          </w:tcPr>
          <w:p w:rsidR="007D6A1D" w:rsidRPr="00EA5ACB" w:rsidRDefault="007D3017" w:rsidP="00162962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EA5ACB">
              <w:rPr>
                <w:rFonts w:ascii="Trebuchet MS" w:hAnsi="Trebuchet MS"/>
                <w:sz w:val="22"/>
                <w:szCs w:val="22"/>
              </w:rPr>
              <w:t>Degree or equivalent</w:t>
            </w:r>
            <w:r w:rsidR="00067BDD">
              <w:rPr>
                <w:rFonts w:ascii="Trebuchet MS" w:hAnsi="Trebuchet MS"/>
                <w:sz w:val="22"/>
                <w:szCs w:val="22"/>
              </w:rPr>
              <w:t xml:space="preserve"> - </w:t>
            </w:r>
            <w:r w:rsidRPr="00EA5ACB">
              <w:rPr>
                <w:rFonts w:ascii="Trebuchet MS" w:hAnsi="Trebuchet MS"/>
                <w:sz w:val="22"/>
                <w:szCs w:val="22"/>
              </w:rPr>
              <w:t>construction or housing related discipline</w:t>
            </w:r>
            <w:r w:rsidR="00067BDD">
              <w:rPr>
                <w:rFonts w:ascii="Trebuchet MS" w:hAnsi="Trebuchet MS"/>
                <w:sz w:val="22"/>
                <w:szCs w:val="22"/>
              </w:rPr>
              <w:t xml:space="preserve"> desirable</w:t>
            </w:r>
          </w:p>
          <w:p w:rsidR="007D3017" w:rsidRPr="00EA5ACB" w:rsidRDefault="007D3017" w:rsidP="00162962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EA5ACB">
              <w:rPr>
                <w:rFonts w:ascii="Trebuchet MS" w:hAnsi="Trebuchet MS"/>
                <w:sz w:val="22"/>
                <w:szCs w:val="22"/>
              </w:rPr>
              <w:t xml:space="preserve">Membership or study to become a member of a relevant professional body </w:t>
            </w:r>
          </w:p>
          <w:p w:rsidR="00551899" w:rsidRPr="00EA5ACB" w:rsidRDefault="00551899" w:rsidP="00162962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EA5ACB">
              <w:rPr>
                <w:rFonts w:ascii="Trebuchet MS" w:hAnsi="Trebuchet MS"/>
                <w:sz w:val="22"/>
                <w:szCs w:val="22"/>
              </w:rPr>
              <w:t>Excellent numeracy and IT skills</w:t>
            </w:r>
          </w:p>
          <w:p w:rsidR="00162962" w:rsidRPr="00EA5ACB" w:rsidRDefault="00162962" w:rsidP="00162962">
            <w:pPr>
              <w:spacing w:before="120"/>
              <w:ind w:left="36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A5ACB" w:rsidRPr="00EA5ACB" w:rsidTr="007D6A1D">
        <w:tc>
          <w:tcPr>
            <w:tcW w:w="2410" w:type="dxa"/>
          </w:tcPr>
          <w:p w:rsidR="007D6A1D" w:rsidRPr="00EA5ACB" w:rsidRDefault="007D6A1D" w:rsidP="004D2D1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EA5ACB">
              <w:rPr>
                <w:rFonts w:ascii="Trebuchet MS" w:hAnsi="Trebuchet MS"/>
                <w:b/>
                <w:sz w:val="22"/>
                <w:szCs w:val="22"/>
              </w:rPr>
              <w:t xml:space="preserve">Knowledge and </w:t>
            </w:r>
            <w:r w:rsidR="004D2D1C" w:rsidRPr="00EA5ACB">
              <w:rPr>
                <w:rFonts w:ascii="Trebuchet MS" w:hAnsi="Trebuchet MS"/>
                <w:b/>
                <w:sz w:val="22"/>
                <w:szCs w:val="22"/>
              </w:rPr>
              <w:t>E</w:t>
            </w:r>
            <w:r w:rsidRPr="00EA5ACB">
              <w:rPr>
                <w:rFonts w:ascii="Trebuchet MS" w:hAnsi="Trebuchet MS"/>
                <w:b/>
                <w:sz w:val="22"/>
                <w:szCs w:val="22"/>
              </w:rPr>
              <w:t>xperience</w:t>
            </w:r>
          </w:p>
        </w:tc>
        <w:tc>
          <w:tcPr>
            <w:tcW w:w="6946" w:type="dxa"/>
          </w:tcPr>
          <w:p w:rsidR="00211C9C" w:rsidRDefault="00067BDD" w:rsidP="00162962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Managing and leading complex development and construction projects</w:t>
            </w:r>
            <w:r w:rsidR="00DE1ED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067BDD" w:rsidRDefault="00067BDD" w:rsidP="00162962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Managing professional consultant teams</w:t>
            </w:r>
          </w:p>
          <w:p w:rsidR="00067BDD" w:rsidRDefault="00A3714B" w:rsidP="00162962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Working with external bodies and government agencies such as the Homes and Communities Agency</w:t>
            </w:r>
          </w:p>
          <w:p w:rsidR="00FB02EB" w:rsidRDefault="00553AD8" w:rsidP="00FB02EB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</w:t>
            </w:r>
            <w:r w:rsidR="00FB02EB">
              <w:rPr>
                <w:rFonts w:ascii="Trebuchet MS" w:hAnsi="Trebuchet MS"/>
                <w:sz w:val="22"/>
                <w:szCs w:val="22"/>
              </w:rPr>
              <w:t>orking in a Leadership role</w:t>
            </w:r>
            <w:r>
              <w:rPr>
                <w:rFonts w:ascii="Trebuchet MS" w:hAnsi="Trebuchet MS"/>
                <w:sz w:val="22"/>
                <w:szCs w:val="22"/>
              </w:rPr>
              <w:t xml:space="preserve"> is desirable</w:t>
            </w:r>
          </w:p>
          <w:p w:rsidR="00DE1ED0" w:rsidRDefault="00D90808" w:rsidP="00FB02EB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Financial and cash flow management </w:t>
            </w:r>
          </w:p>
          <w:p w:rsidR="00DE1ED0" w:rsidRDefault="00AC784B" w:rsidP="00FB02EB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U</w:t>
            </w:r>
            <w:bookmarkStart w:id="0" w:name="_GoBack"/>
            <w:bookmarkEnd w:id="0"/>
            <w:r w:rsidR="00DE1ED0">
              <w:rPr>
                <w:rFonts w:ascii="Trebuchet MS" w:hAnsi="Trebuchet MS"/>
                <w:sz w:val="22"/>
                <w:szCs w:val="22"/>
              </w:rPr>
              <w:t>nderstanding of construction contracts and construction contract law</w:t>
            </w:r>
          </w:p>
          <w:p w:rsidR="00DE1ED0" w:rsidRDefault="00DE1ED0" w:rsidP="00FB02EB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Understanding of the Planning system and Building Regulations</w:t>
            </w:r>
          </w:p>
          <w:p w:rsidR="007D3017" w:rsidRPr="00EA5ACB" w:rsidRDefault="007D3017" w:rsidP="007D3017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EA5ACB">
              <w:rPr>
                <w:rFonts w:ascii="Trebuchet MS" w:hAnsi="Trebuchet MS"/>
                <w:sz w:val="22"/>
                <w:szCs w:val="22"/>
              </w:rPr>
              <w:lastRenderedPageBreak/>
              <w:t>Good working knowledge of Health and Safety legislation and Statutory compliance obligation of Registered Providers</w:t>
            </w:r>
          </w:p>
          <w:p w:rsidR="007D3017" w:rsidRPr="00DE1ED0" w:rsidRDefault="007D3017" w:rsidP="00DE1ED0">
            <w:pPr>
              <w:spacing w:before="120"/>
              <w:ind w:left="36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A5ACB" w:rsidRPr="00EA5ACB" w:rsidTr="007D6A1D">
        <w:tc>
          <w:tcPr>
            <w:tcW w:w="2410" w:type="dxa"/>
          </w:tcPr>
          <w:p w:rsidR="007D6A1D" w:rsidRPr="00EA5ACB" w:rsidRDefault="007D6A1D" w:rsidP="002876A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EA5ACB">
              <w:rPr>
                <w:rFonts w:ascii="Trebuchet MS" w:hAnsi="Trebuchet MS"/>
                <w:b/>
                <w:sz w:val="22"/>
                <w:szCs w:val="22"/>
              </w:rPr>
              <w:lastRenderedPageBreak/>
              <w:t xml:space="preserve">Role </w:t>
            </w:r>
            <w:r w:rsidR="004D2D1C" w:rsidRPr="00EA5ACB">
              <w:rPr>
                <w:rFonts w:ascii="Trebuchet MS" w:hAnsi="Trebuchet MS"/>
                <w:b/>
                <w:sz w:val="22"/>
                <w:szCs w:val="22"/>
              </w:rPr>
              <w:t>Specific Skills &amp; Behaviours</w:t>
            </w:r>
          </w:p>
        </w:tc>
        <w:tc>
          <w:tcPr>
            <w:tcW w:w="6946" w:type="dxa"/>
          </w:tcPr>
          <w:p w:rsidR="00DC3D4B" w:rsidRDefault="007D3017" w:rsidP="00DC3D4B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color w:val="auto"/>
                <w:sz w:val="22"/>
                <w:szCs w:val="22"/>
              </w:rPr>
            </w:pPr>
            <w:r w:rsidRPr="00EA5ACB">
              <w:rPr>
                <w:color w:val="auto"/>
                <w:sz w:val="22"/>
                <w:szCs w:val="22"/>
              </w:rPr>
              <w:t>Abil</w:t>
            </w:r>
            <w:r w:rsidR="00D90808">
              <w:rPr>
                <w:color w:val="auto"/>
                <w:sz w:val="22"/>
                <w:szCs w:val="22"/>
              </w:rPr>
              <w:t>ity to motivate and lead others</w:t>
            </w:r>
            <w:r w:rsidR="00DE1ED0">
              <w:rPr>
                <w:color w:val="auto"/>
                <w:sz w:val="22"/>
                <w:szCs w:val="22"/>
              </w:rPr>
              <w:t xml:space="preserve"> </w:t>
            </w:r>
          </w:p>
          <w:p w:rsidR="00E0046D" w:rsidRPr="00EA5ACB" w:rsidRDefault="00E0046D" w:rsidP="00DC3D4B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Produce clear and concise reports for Executive and Board level </w:t>
            </w:r>
          </w:p>
          <w:p w:rsidR="007D3017" w:rsidRPr="00EA5ACB" w:rsidRDefault="00551899" w:rsidP="00DC3D4B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color w:val="auto"/>
                <w:sz w:val="22"/>
                <w:szCs w:val="22"/>
              </w:rPr>
            </w:pPr>
            <w:r w:rsidRPr="00EA5ACB">
              <w:rPr>
                <w:color w:val="auto"/>
                <w:sz w:val="22"/>
                <w:szCs w:val="22"/>
              </w:rPr>
              <w:t>Ability to implement change and drive service improvement</w:t>
            </w:r>
          </w:p>
          <w:p w:rsidR="00551899" w:rsidRPr="00EA5ACB" w:rsidRDefault="00551899" w:rsidP="00DC3D4B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color w:val="auto"/>
                <w:sz w:val="22"/>
                <w:szCs w:val="22"/>
              </w:rPr>
            </w:pPr>
            <w:r w:rsidRPr="00EA5ACB">
              <w:rPr>
                <w:color w:val="auto"/>
                <w:sz w:val="22"/>
                <w:szCs w:val="22"/>
              </w:rPr>
              <w:t>Advocate of continuous improvement</w:t>
            </w:r>
          </w:p>
          <w:p w:rsidR="00551899" w:rsidRPr="00EA5ACB" w:rsidRDefault="00551899" w:rsidP="00DC3D4B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color w:val="auto"/>
                <w:sz w:val="22"/>
                <w:szCs w:val="22"/>
              </w:rPr>
            </w:pPr>
            <w:r w:rsidRPr="00EA5ACB">
              <w:rPr>
                <w:color w:val="auto"/>
                <w:sz w:val="22"/>
                <w:szCs w:val="22"/>
              </w:rPr>
              <w:t>Professional approach to service delivery</w:t>
            </w:r>
          </w:p>
          <w:p w:rsidR="00551899" w:rsidRPr="00EA5ACB" w:rsidRDefault="00551899" w:rsidP="00DC3D4B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color w:val="auto"/>
                <w:sz w:val="22"/>
                <w:szCs w:val="22"/>
              </w:rPr>
            </w:pPr>
            <w:r w:rsidRPr="00EA5ACB">
              <w:rPr>
                <w:color w:val="auto"/>
                <w:sz w:val="22"/>
                <w:szCs w:val="22"/>
              </w:rPr>
              <w:t>Understanding of and commitment to the principles of equality and diversity</w:t>
            </w:r>
          </w:p>
        </w:tc>
      </w:tr>
    </w:tbl>
    <w:p w:rsidR="008854EC" w:rsidRPr="00EA5ACB" w:rsidRDefault="008854EC" w:rsidP="009066FD">
      <w:pPr>
        <w:jc w:val="center"/>
        <w:rPr>
          <w:rFonts w:ascii="Trebuchet MS" w:hAnsi="Trebuchet MS"/>
          <w:b/>
          <w:sz w:val="22"/>
          <w:szCs w:val="22"/>
        </w:rPr>
      </w:pPr>
    </w:p>
    <w:sectPr w:rsidR="008854EC" w:rsidRPr="00EA5ACB" w:rsidSect="007D6A1D">
      <w:headerReference w:type="default" r:id="rId7"/>
      <w:pgSz w:w="11906" w:h="16838"/>
      <w:pgMar w:top="1714" w:right="1800" w:bottom="1418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99" w:rsidRDefault="00551899" w:rsidP="008C015A">
      <w:r>
        <w:separator/>
      </w:r>
    </w:p>
  </w:endnote>
  <w:endnote w:type="continuationSeparator" w:id="0">
    <w:p w:rsidR="00551899" w:rsidRDefault="00551899" w:rsidP="008C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99" w:rsidRDefault="00551899" w:rsidP="008C015A">
      <w:r>
        <w:separator/>
      </w:r>
    </w:p>
  </w:footnote>
  <w:footnote w:type="continuationSeparator" w:id="0">
    <w:p w:rsidR="00551899" w:rsidRDefault="00551899" w:rsidP="008C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99" w:rsidRDefault="00934D04" w:rsidP="008C015A">
    <w:pPr>
      <w:pStyle w:val="Header"/>
      <w:jc w:val="right"/>
    </w:pPr>
    <w:r w:rsidRPr="00966AA0">
      <w:rPr>
        <w:rFonts w:ascii="Trebuchet MS" w:hAnsi="Trebuchet MS"/>
        <w:noProof/>
      </w:rPr>
      <w:drawing>
        <wp:inline distT="0" distB="0" distL="0" distR="0" wp14:anchorId="43B09C57" wp14:editId="696A8CD2">
          <wp:extent cx="1914525" cy="604587"/>
          <wp:effectExtent l="0" t="0" r="0" b="508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1234" cy="609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42A"/>
    <w:multiLevelType w:val="hybridMultilevel"/>
    <w:tmpl w:val="F39C2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A45E8"/>
    <w:multiLevelType w:val="hybridMultilevel"/>
    <w:tmpl w:val="51303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01DF8"/>
    <w:multiLevelType w:val="hybridMultilevel"/>
    <w:tmpl w:val="B636C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A2E58"/>
    <w:multiLevelType w:val="hybridMultilevel"/>
    <w:tmpl w:val="7A42D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7C326C"/>
    <w:multiLevelType w:val="hybridMultilevel"/>
    <w:tmpl w:val="FBA4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B780A"/>
    <w:multiLevelType w:val="hybridMultilevel"/>
    <w:tmpl w:val="D5D86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928B7"/>
    <w:multiLevelType w:val="hybridMultilevel"/>
    <w:tmpl w:val="3F8A26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25C30"/>
    <w:multiLevelType w:val="hybridMultilevel"/>
    <w:tmpl w:val="7AA0E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727C2"/>
    <w:multiLevelType w:val="hybridMultilevel"/>
    <w:tmpl w:val="6EE48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5A"/>
    <w:rsid w:val="000202D7"/>
    <w:rsid w:val="00067BDD"/>
    <w:rsid w:val="000B2BBE"/>
    <w:rsid w:val="000F6723"/>
    <w:rsid w:val="00143F25"/>
    <w:rsid w:val="00152060"/>
    <w:rsid w:val="00162962"/>
    <w:rsid w:val="00211C9C"/>
    <w:rsid w:val="00274B3F"/>
    <w:rsid w:val="002876AC"/>
    <w:rsid w:val="002A3497"/>
    <w:rsid w:val="00384FE4"/>
    <w:rsid w:val="0038738B"/>
    <w:rsid w:val="003D7413"/>
    <w:rsid w:val="00453609"/>
    <w:rsid w:val="00474CCE"/>
    <w:rsid w:val="00474EF6"/>
    <w:rsid w:val="004861A7"/>
    <w:rsid w:val="004972E2"/>
    <w:rsid w:val="004B4F5A"/>
    <w:rsid w:val="004B56DF"/>
    <w:rsid w:val="004C7110"/>
    <w:rsid w:val="004D2D1C"/>
    <w:rsid w:val="00513471"/>
    <w:rsid w:val="00523F23"/>
    <w:rsid w:val="00544912"/>
    <w:rsid w:val="00547043"/>
    <w:rsid w:val="00551899"/>
    <w:rsid w:val="00553AD8"/>
    <w:rsid w:val="005C20E5"/>
    <w:rsid w:val="00644093"/>
    <w:rsid w:val="006A06AD"/>
    <w:rsid w:val="006D23FA"/>
    <w:rsid w:val="006E17A3"/>
    <w:rsid w:val="007362CE"/>
    <w:rsid w:val="0076071F"/>
    <w:rsid w:val="007D3017"/>
    <w:rsid w:val="007D6A1D"/>
    <w:rsid w:val="0082332D"/>
    <w:rsid w:val="0084163F"/>
    <w:rsid w:val="0085455D"/>
    <w:rsid w:val="00864492"/>
    <w:rsid w:val="008854EC"/>
    <w:rsid w:val="00886152"/>
    <w:rsid w:val="008A3C69"/>
    <w:rsid w:val="008C015A"/>
    <w:rsid w:val="009066FD"/>
    <w:rsid w:val="00934D04"/>
    <w:rsid w:val="009A08E3"/>
    <w:rsid w:val="009D36CA"/>
    <w:rsid w:val="009E399D"/>
    <w:rsid w:val="00A31DC1"/>
    <w:rsid w:val="00A3714B"/>
    <w:rsid w:val="00A50A08"/>
    <w:rsid w:val="00AB6F0E"/>
    <w:rsid w:val="00AB7B52"/>
    <w:rsid w:val="00AC784B"/>
    <w:rsid w:val="00B700CA"/>
    <w:rsid w:val="00B7558D"/>
    <w:rsid w:val="00B91C53"/>
    <w:rsid w:val="00BD4FC2"/>
    <w:rsid w:val="00BE4C4A"/>
    <w:rsid w:val="00C247CF"/>
    <w:rsid w:val="00C319F3"/>
    <w:rsid w:val="00C3291D"/>
    <w:rsid w:val="00C70101"/>
    <w:rsid w:val="00D90808"/>
    <w:rsid w:val="00DC3D4B"/>
    <w:rsid w:val="00DE1ED0"/>
    <w:rsid w:val="00DE457F"/>
    <w:rsid w:val="00E0046D"/>
    <w:rsid w:val="00E315C3"/>
    <w:rsid w:val="00EA5ACB"/>
    <w:rsid w:val="00EC57F5"/>
    <w:rsid w:val="00EC6E25"/>
    <w:rsid w:val="00F400D3"/>
    <w:rsid w:val="00F83A4A"/>
    <w:rsid w:val="00FB02EB"/>
    <w:rsid w:val="00FD6EF5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598CBF"/>
  <w15:docId w15:val="{1C6EDF4E-ABAA-4BF9-A3DB-D6F2356F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0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015A"/>
    <w:rPr>
      <w:sz w:val="24"/>
      <w:szCs w:val="24"/>
    </w:rPr>
  </w:style>
  <w:style w:type="paragraph" w:styleId="Footer">
    <w:name w:val="footer"/>
    <w:basedOn w:val="Normal"/>
    <w:link w:val="FooterChar"/>
    <w:rsid w:val="008C0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C015A"/>
    <w:rPr>
      <w:sz w:val="24"/>
      <w:szCs w:val="24"/>
    </w:rPr>
  </w:style>
  <w:style w:type="paragraph" w:styleId="BalloonText">
    <w:name w:val="Balloon Text"/>
    <w:basedOn w:val="Normal"/>
    <w:link w:val="BalloonTextChar"/>
    <w:rsid w:val="008C0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1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B52"/>
    <w:pPr>
      <w:ind w:left="720"/>
      <w:contextualSpacing/>
    </w:pPr>
  </w:style>
  <w:style w:type="paragraph" w:customStyle="1" w:styleId="Default">
    <w:name w:val="Default"/>
    <w:rsid w:val="00B700C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rsid w:val="00760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Knapper</dc:creator>
  <cp:lastModifiedBy>Raminder Lelli</cp:lastModifiedBy>
  <cp:revision>12</cp:revision>
  <cp:lastPrinted>2019-03-05T09:16:00Z</cp:lastPrinted>
  <dcterms:created xsi:type="dcterms:W3CDTF">2017-09-27T10:23:00Z</dcterms:created>
  <dcterms:modified xsi:type="dcterms:W3CDTF">2019-04-12T14:50:00Z</dcterms:modified>
</cp:coreProperties>
</file>